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E655D5" w14:textId="77777777" w:rsidR="001B2CC3" w:rsidRDefault="001B2CC3" w:rsidP="00F201A5">
      <w:pPr>
        <w:pStyle w:val="BasicParagraph"/>
        <w:suppressAutoHyphens/>
        <w:ind w:left="2880"/>
        <w:jc w:val="both"/>
        <w:rPr>
          <w:rFonts w:ascii="DIN-Regular" w:hAnsi="DIN-Regular" w:cstheme="minorBidi"/>
          <w:color w:val="auto"/>
          <w:sz w:val="22"/>
          <w:szCs w:val="18"/>
          <w:lang w:val="fr-CA"/>
        </w:rPr>
      </w:pPr>
    </w:p>
    <w:p w14:paraId="6A452391" w14:textId="77777777" w:rsidR="005A0D9F" w:rsidRPr="00F96F68" w:rsidRDefault="005A0D9F" w:rsidP="00F201A5">
      <w:pPr>
        <w:pStyle w:val="BasicParagraph"/>
        <w:suppressAutoHyphens/>
        <w:ind w:left="2880"/>
        <w:jc w:val="both"/>
        <w:rPr>
          <w:rFonts w:ascii="DIN-Regular" w:hAnsi="DIN-Regular" w:cs="DIN-Regular"/>
          <w:b/>
          <w:sz w:val="22"/>
          <w:szCs w:val="18"/>
          <w:lang w:val="en-CA"/>
        </w:rPr>
      </w:pPr>
    </w:p>
    <w:p w14:paraId="7EAE7629" w14:textId="77777777" w:rsidR="001241E4" w:rsidRDefault="001241E4" w:rsidP="003849D6">
      <w:pPr>
        <w:pStyle w:val="BasicParagraph"/>
        <w:suppressAutoHyphens/>
        <w:ind w:left="2880"/>
        <w:jc w:val="both"/>
        <w:rPr>
          <w:rFonts w:ascii="DIN-Regular" w:hAnsi="DIN-Regular" w:cs="DIN-Regular"/>
          <w:b/>
          <w:sz w:val="26"/>
          <w:szCs w:val="22"/>
        </w:rPr>
      </w:pPr>
    </w:p>
    <w:p w14:paraId="6F778120" w14:textId="77777777" w:rsidR="003849D6" w:rsidRPr="00F96F68" w:rsidRDefault="003849D6" w:rsidP="003849D6">
      <w:pPr>
        <w:pStyle w:val="BasicParagraph"/>
        <w:suppressAutoHyphens/>
        <w:ind w:left="2880"/>
        <w:jc w:val="both"/>
        <w:rPr>
          <w:rFonts w:ascii="DIN-Regular" w:hAnsi="DIN-Regular" w:cs="DIN-Regular"/>
          <w:b/>
          <w:sz w:val="26"/>
          <w:szCs w:val="22"/>
        </w:rPr>
      </w:pPr>
      <w:bookmarkStart w:id="0" w:name="_GoBack"/>
      <w:bookmarkEnd w:id="0"/>
      <w:r w:rsidRPr="00F96F68">
        <w:rPr>
          <w:rFonts w:ascii="DIN-Regular" w:hAnsi="DIN-Regular" w:cs="DIN-Regular"/>
          <w:b/>
          <w:sz w:val="26"/>
          <w:szCs w:val="22"/>
        </w:rPr>
        <w:t>The Luminaires Group acquires Luminis</w:t>
      </w:r>
    </w:p>
    <w:p w14:paraId="56A1A408" w14:textId="77777777" w:rsidR="003849D6" w:rsidRPr="00F96F68" w:rsidRDefault="003849D6" w:rsidP="003849D6">
      <w:pPr>
        <w:spacing w:line="288" w:lineRule="auto"/>
        <w:ind w:left="2880"/>
        <w:rPr>
          <w:rFonts w:ascii="DIN-Regular" w:hAnsi="DIN-Regular"/>
          <w:sz w:val="22"/>
          <w:szCs w:val="18"/>
          <w:lang w:val="en-CA"/>
        </w:rPr>
      </w:pPr>
    </w:p>
    <w:p w14:paraId="121EA70B" w14:textId="77777777" w:rsidR="003849D6" w:rsidRPr="00F96F68" w:rsidRDefault="00F96F68" w:rsidP="003849D6">
      <w:pPr>
        <w:pStyle w:val="BasicParagraph"/>
        <w:suppressAutoHyphens/>
        <w:ind w:left="2880"/>
        <w:jc w:val="both"/>
        <w:rPr>
          <w:rFonts w:ascii="DIN-Regular" w:hAnsi="DIN-Regular" w:cs="DIN-Regular"/>
          <w:sz w:val="22"/>
          <w:szCs w:val="18"/>
        </w:rPr>
      </w:pPr>
      <w:r w:rsidRPr="00F96F68">
        <w:rPr>
          <w:rFonts w:ascii="DIN-Regular" w:hAnsi="DIN-Regular" w:cs="DIN-Regular"/>
          <w:b/>
          <w:i/>
          <w:sz w:val="22"/>
          <w:szCs w:val="18"/>
        </w:rPr>
        <w:t>Montreal, QC, December 1, 2016</w:t>
      </w:r>
      <w:r>
        <w:rPr>
          <w:rFonts w:ascii="DIN-Regular" w:hAnsi="DIN-Regular" w:cs="DIN-Regular"/>
          <w:sz w:val="22"/>
          <w:szCs w:val="18"/>
        </w:rPr>
        <w:t xml:space="preserve"> - </w:t>
      </w:r>
      <w:r w:rsidR="003849D6" w:rsidRPr="00F96F68">
        <w:rPr>
          <w:rFonts w:ascii="DIN-Regular" w:hAnsi="DIN-Regular" w:cs="DIN-Regular"/>
          <w:sz w:val="22"/>
          <w:szCs w:val="18"/>
        </w:rPr>
        <w:t>The Luminaires Group (“TLG")</w:t>
      </w:r>
      <w:r>
        <w:rPr>
          <w:rFonts w:ascii="DIN-Regular" w:hAnsi="DIN-Regular" w:cs="DIN-Regular"/>
          <w:sz w:val="22"/>
          <w:szCs w:val="18"/>
        </w:rPr>
        <w:t xml:space="preserve"> (www.theluminairesgroup.com)</w:t>
      </w:r>
      <w:r w:rsidR="003849D6" w:rsidRPr="00F96F68">
        <w:rPr>
          <w:rFonts w:ascii="DIN-Regular" w:hAnsi="DIN-Regular" w:cs="DIN-Regular"/>
          <w:sz w:val="22"/>
          <w:szCs w:val="18"/>
        </w:rPr>
        <w:t xml:space="preserve"> today announced the acquisition of Luminis</w:t>
      </w:r>
      <w:r>
        <w:rPr>
          <w:rFonts w:ascii="DIN-Regular" w:hAnsi="DIN-Regular" w:cs="DIN-Regular"/>
          <w:sz w:val="22"/>
          <w:szCs w:val="18"/>
        </w:rPr>
        <w:t xml:space="preserve"> (www.luminis.com)</w:t>
      </w:r>
      <w:r w:rsidR="003849D6" w:rsidRPr="00F96F68">
        <w:rPr>
          <w:rFonts w:ascii="DIN-Regular" w:hAnsi="DIN-Regular" w:cs="DIN-Regular"/>
          <w:sz w:val="22"/>
          <w:szCs w:val="18"/>
        </w:rPr>
        <w:t>, a Montreal-based manufacturer of innovative indoor and outdoor specification grade LED lighting solutions. Focused on design and function, the Luminis product offering is a perfect complement to the TLG portfolio of award-winning brands. “The Luminaires Group acquisition of Luminis reinforces our commitment for strategic growth and innovation as we bring yet another established brand into The Luminaires Group’s family” said Christian B. Fabi, President of TLG.</w:t>
      </w:r>
    </w:p>
    <w:p w14:paraId="3CFB0632" w14:textId="77777777" w:rsidR="003849D6" w:rsidRPr="00F96F68" w:rsidRDefault="003849D6" w:rsidP="003849D6">
      <w:pPr>
        <w:pStyle w:val="BasicParagraph"/>
        <w:suppressAutoHyphens/>
        <w:ind w:left="2880"/>
        <w:jc w:val="both"/>
        <w:rPr>
          <w:rFonts w:ascii="DIN-Regular" w:hAnsi="DIN-Regular" w:cs="DIN-Regular"/>
          <w:sz w:val="22"/>
          <w:szCs w:val="18"/>
        </w:rPr>
      </w:pPr>
    </w:p>
    <w:p w14:paraId="052984A9" w14:textId="77777777" w:rsidR="003849D6" w:rsidRPr="00F96F68" w:rsidRDefault="003849D6" w:rsidP="003849D6">
      <w:pPr>
        <w:pStyle w:val="BasicParagraph"/>
        <w:suppressAutoHyphens/>
        <w:ind w:left="2880"/>
        <w:jc w:val="both"/>
        <w:rPr>
          <w:rFonts w:ascii="DIN-Regular" w:hAnsi="DIN-Regular" w:cs="DIN-Regular"/>
          <w:sz w:val="22"/>
          <w:szCs w:val="18"/>
        </w:rPr>
      </w:pPr>
      <w:r w:rsidRPr="00F96F68">
        <w:rPr>
          <w:rFonts w:ascii="DIN-Regular" w:hAnsi="DIN-Regular" w:cs="DIN-Regular"/>
          <w:sz w:val="22"/>
          <w:szCs w:val="18"/>
        </w:rPr>
        <w:t>Luminis will operate as a standalone division and maintain its operations in Montreal. Luminis will continue to be managed by Nicolas Cohen, current President and a founding member of Luminis. “We will continue to focus on our national and regional partners and customers in the commercial and institutional markets. Luminis, as the other divisions of TLG, will maintain their separate agent networks and distribution channels to ensure that customers continue to receive the attention and service they’ve come to expect” added Mr. Cohen.</w:t>
      </w:r>
    </w:p>
    <w:p w14:paraId="24D2E85D" w14:textId="77777777" w:rsidR="003849D6" w:rsidRPr="00F96F68" w:rsidRDefault="003849D6" w:rsidP="003849D6">
      <w:pPr>
        <w:pStyle w:val="BasicParagraph"/>
        <w:suppressAutoHyphens/>
        <w:ind w:left="2880"/>
        <w:jc w:val="both"/>
        <w:rPr>
          <w:rFonts w:ascii="DIN-Regular" w:hAnsi="DIN-Regular" w:cs="DIN-Regular"/>
          <w:sz w:val="22"/>
          <w:szCs w:val="18"/>
        </w:rPr>
      </w:pPr>
    </w:p>
    <w:p w14:paraId="4A290EA0" w14:textId="359BCC59" w:rsidR="003849D6" w:rsidRPr="00F96F68" w:rsidRDefault="003849D6" w:rsidP="003849D6">
      <w:pPr>
        <w:pStyle w:val="BasicParagraph"/>
        <w:suppressAutoHyphens/>
        <w:ind w:left="2880"/>
        <w:jc w:val="both"/>
        <w:rPr>
          <w:rFonts w:ascii="DIN-Regular" w:hAnsi="DIN-Regular" w:cs="DIN-Regular"/>
          <w:sz w:val="22"/>
          <w:szCs w:val="18"/>
        </w:rPr>
      </w:pPr>
      <w:r w:rsidRPr="00F96F68">
        <w:rPr>
          <w:rFonts w:ascii="DIN-Regular" w:hAnsi="DIN-Regular" w:cs="DIN-Regular"/>
          <w:sz w:val="22"/>
          <w:szCs w:val="18"/>
        </w:rPr>
        <w:t>“TLG is growing to become one of the largest privately held</w:t>
      </w:r>
      <w:r w:rsidR="005A0D9F">
        <w:rPr>
          <w:rFonts w:ascii="DIN-Regular" w:hAnsi="DIN-Regular" w:cs="DIN-Regular"/>
          <w:sz w:val="22"/>
          <w:szCs w:val="18"/>
        </w:rPr>
        <w:t xml:space="preserve"> specification-grade</w:t>
      </w:r>
      <w:r w:rsidRPr="00F96F68">
        <w:rPr>
          <w:rFonts w:ascii="DIN-Regular" w:hAnsi="DIN-Regular" w:cs="DIN-Regular"/>
          <w:sz w:val="22"/>
          <w:szCs w:val="18"/>
        </w:rPr>
        <w:t xml:space="preserve"> lighting groups in North America, comprising of niche brands focused on design, innovation and function. This acquisition represents the next logical step in our corporate progression,” commented Mr. Fabi. As part of The Luminaires Group team, Luminis will benefit from the strengths of a dynamic team that shares the same core values of innovation, performance and quality. TLG and Luminis have each developed a reputation for outstanding products supported by impeccable customer service, and this acquisition will ensure more innovative solutions for years to come.”</w:t>
      </w:r>
    </w:p>
    <w:p w14:paraId="2422FDF9" w14:textId="77777777" w:rsidR="003849D6" w:rsidRPr="00F96F68" w:rsidRDefault="003849D6" w:rsidP="003849D6">
      <w:pPr>
        <w:pStyle w:val="BasicParagraph"/>
        <w:suppressAutoHyphens/>
        <w:ind w:left="2880"/>
        <w:jc w:val="both"/>
        <w:rPr>
          <w:rFonts w:ascii="DIN-Regular" w:hAnsi="DIN-Regular" w:cs="DIN-Regular"/>
          <w:sz w:val="22"/>
          <w:szCs w:val="18"/>
        </w:rPr>
      </w:pPr>
      <w:r w:rsidRPr="00F96F68">
        <w:rPr>
          <w:rFonts w:ascii="DIN-Regular" w:hAnsi="DIN-Regular" w:cs="DIN-Regular"/>
          <w:sz w:val="22"/>
          <w:szCs w:val="18"/>
        </w:rPr>
        <w:t xml:space="preserve"> </w:t>
      </w:r>
    </w:p>
    <w:p w14:paraId="651198B1" w14:textId="77777777" w:rsidR="005B6D11" w:rsidRDefault="005B6D11" w:rsidP="003849D6">
      <w:pPr>
        <w:pStyle w:val="BasicParagraph"/>
        <w:suppressAutoHyphens/>
        <w:ind w:left="2880"/>
        <w:jc w:val="both"/>
        <w:rPr>
          <w:rFonts w:ascii="DIN-Regular" w:hAnsi="DIN-Regular" w:cs="DIN-Regular"/>
          <w:b/>
          <w:sz w:val="22"/>
          <w:szCs w:val="18"/>
        </w:rPr>
      </w:pPr>
    </w:p>
    <w:p w14:paraId="6D75F7DF" w14:textId="77777777" w:rsidR="003849D6" w:rsidRPr="00F96F68" w:rsidRDefault="003849D6" w:rsidP="003849D6">
      <w:pPr>
        <w:pStyle w:val="BasicParagraph"/>
        <w:suppressAutoHyphens/>
        <w:ind w:left="2880"/>
        <w:jc w:val="both"/>
        <w:rPr>
          <w:rFonts w:ascii="DIN-Regular" w:hAnsi="DIN-Regular" w:cs="DIN-Regular"/>
          <w:b/>
          <w:sz w:val="22"/>
          <w:szCs w:val="18"/>
        </w:rPr>
      </w:pPr>
      <w:r w:rsidRPr="00F96F68">
        <w:rPr>
          <w:rFonts w:ascii="DIN-Regular" w:hAnsi="DIN-Regular" w:cs="DIN-Regular"/>
          <w:b/>
          <w:sz w:val="22"/>
          <w:szCs w:val="18"/>
        </w:rPr>
        <w:t>About The Luminaires Group</w:t>
      </w:r>
    </w:p>
    <w:p w14:paraId="61B30B9D" w14:textId="77777777" w:rsidR="003849D6" w:rsidRPr="00F96F68" w:rsidRDefault="003849D6" w:rsidP="003849D6">
      <w:pPr>
        <w:pStyle w:val="BasicParagraph"/>
        <w:suppressAutoHyphens/>
        <w:ind w:left="2880"/>
        <w:jc w:val="both"/>
        <w:rPr>
          <w:rFonts w:ascii="DIN-Regular" w:hAnsi="DIN-Regular" w:cs="DIN-Regular"/>
          <w:sz w:val="22"/>
          <w:szCs w:val="18"/>
        </w:rPr>
      </w:pPr>
      <w:r w:rsidRPr="00F96F68">
        <w:rPr>
          <w:rFonts w:ascii="DIN-Regular" w:hAnsi="DIN-Regular" w:cs="DIN-Regular"/>
          <w:sz w:val="22"/>
          <w:szCs w:val="18"/>
        </w:rPr>
        <w:t>Founded in 1987, TLG designs, develops, manufactures, and distributes specification-grade lighting products across North America via three niche brands, each with its own focus. Eureka con</w:t>
      </w:r>
      <w:r w:rsidR="00346E8D" w:rsidRPr="00F96F68">
        <w:rPr>
          <w:rFonts w:ascii="DIN-Regular" w:hAnsi="DIN-Regular" w:cs="DIN-Regular"/>
          <w:sz w:val="22"/>
          <w:szCs w:val="18"/>
        </w:rPr>
        <w:t xml:space="preserve">centrates contemporary </w:t>
      </w:r>
      <w:r w:rsidRPr="00F96F68">
        <w:rPr>
          <w:rFonts w:ascii="DIN-Regular" w:hAnsi="DIN-Regular" w:cs="DIN-Regular"/>
          <w:sz w:val="22"/>
          <w:szCs w:val="18"/>
        </w:rPr>
        <w:t>decorative lighting; A-Light focuses on architectural lighting; and Cyclone specializes in outdoor area lighting. TLG se</w:t>
      </w:r>
      <w:r w:rsidR="00346E8D" w:rsidRPr="00F96F68">
        <w:rPr>
          <w:rFonts w:ascii="DIN-Regular" w:hAnsi="DIN-Regular" w:cs="DIN-Regular"/>
          <w:sz w:val="22"/>
          <w:szCs w:val="18"/>
        </w:rPr>
        <w:t xml:space="preserve">rves commercial, institutional </w:t>
      </w:r>
      <w:r w:rsidRPr="00F96F68">
        <w:rPr>
          <w:rFonts w:ascii="DIN-Regular" w:hAnsi="DIN-Regular" w:cs="DIN-Regular"/>
          <w:sz w:val="22"/>
          <w:szCs w:val="18"/>
        </w:rPr>
        <w:t xml:space="preserve">and municipal markets and offers a wide range of specification grade lighting fixtures for interior and exterior use. TLG divisions have received many industry awards for </w:t>
      </w:r>
      <w:r w:rsidRPr="00F96F68">
        <w:rPr>
          <w:rFonts w:ascii="DIN-Regular" w:hAnsi="DIN-Regular" w:cs="DIN-Regular"/>
          <w:sz w:val="22"/>
          <w:szCs w:val="18"/>
        </w:rPr>
        <w:lastRenderedPageBreak/>
        <w:t>its innovative designs and product excellence, including NGL, PIA, Good Design and several prestigious Red Dot Awards.</w:t>
      </w:r>
    </w:p>
    <w:p w14:paraId="2CD16B91" w14:textId="77777777" w:rsidR="003849D6" w:rsidRPr="00F96F68" w:rsidRDefault="003849D6" w:rsidP="003849D6">
      <w:pPr>
        <w:pStyle w:val="BasicParagraph"/>
        <w:suppressAutoHyphens/>
        <w:ind w:left="2880"/>
        <w:jc w:val="both"/>
        <w:rPr>
          <w:rFonts w:ascii="DIN-Regular" w:hAnsi="DIN-Regular" w:cs="DIN-Regular"/>
          <w:i/>
          <w:sz w:val="22"/>
          <w:szCs w:val="18"/>
        </w:rPr>
      </w:pPr>
      <w:r w:rsidRPr="00F96F68">
        <w:rPr>
          <w:rFonts w:ascii="DIN-Regular" w:hAnsi="DIN-Regular" w:cs="DIN-Regular"/>
          <w:i/>
          <w:sz w:val="22"/>
          <w:szCs w:val="18"/>
        </w:rPr>
        <w:t xml:space="preserve">For more information: </w:t>
      </w:r>
      <w:hyperlink r:id="rId7" w:history="1">
        <w:r w:rsidRPr="00F96F68">
          <w:rPr>
            <w:rStyle w:val="Hyperlink"/>
            <w:rFonts w:ascii="DIN-Regular" w:hAnsi="DIN-Regular" w:cs="DIN-Regular"/>
            <w:i/>
            <w:sz w:val="22"/>
            <w:szCs w:val="18"/>
          </w:rPr>
          <w:t>www.luminairesgroup.com</w:t>
        </w:r>
      </w:hyperlink>
    </w:p>
    <w:p w14:paraId="791851DE" w14:textId="77777777" w:rsidR="003849D6" w:rsidRPr="00F96F68" w:rsidRDefault="003849D6" w:rsidP="003849D6">
      <w:pPr>
        <w:pStyle w:val="BasicParagraph"/>
        <w:suppressAutoHyphens/>
        <w:ind w:left="2880"/>
        <w:jc w:val="both"/>
        <w:rPr>
          <w:rFonts w:ascii="DIN-Regular" w:hAnsi="DIN-Regular" w:cs="DIN-Regular"/>
          <w:sz w:val="22"/>
          <w:szCs w:val="18"/>
        </w:rPr>
      </w:pPr>
    </w:p>
    <w:p w14:paraId="3509BAB1" w14:textId="77777777" w:rsidR="003849D6" w:rsidRPr="00F96F68" w:rsidRDefault="003849D6" w:rsidP="003849D6">
      <w:pPr>
        <w:pStyle w:val="BasicParagraph"/>
        <w:suppressAutoHyphens/>
        <w:ind w:left="2880"/>
        <w:jc w:val="both"/>
        <w:rPr>
          <w:rFonts w:ascii="DIN-Regular" w:hAnsi="DIN-Regular" w:cs="DIN-Regular"/>
          <w:b/>
          <w:sz w:val="22"/>
          <w:szCs w:val="18"/>
        </w:rPr>
      </w:pPr>
      <w:r w:rsidRPr="00F96F68">
        <w:rPr>
          <w:rFonts w:ascii="DIN-Regular" w:hAnsi="DIN-Regular" w:cs="DIN-Regular"/>
          <w:b/>
          <w:sz w:val="22"/>
          <w:szCs w:val="18"/>
        </w:rPr>
        <w:t>About Luminis</w:t>
      </w:r>
    </w:p>
    <w:p w14:paraId="514BFAAE" w14:textId="77777777" w:rsidR="003849D6" w:rsidRPr="00F96F68" w:rsidRDefault="003849D6" w:rsidP="003849D6">
      <w:pPr>
        <w:pStyle w:val="BasicParagraph"/>
        <w:suppressAutoHyphens/>
        <w:ind w:left="2880"/>
        <w:jc w:val="both"/>
        <w:rPr>
          <w:rFonts w:ascii="DIN-Regular" w:hAnsi="DIN-Regular" w:cs="DIN-Regular"/>
          <w:sz w:val="22"/>
          <w:szCs w:val="18"/>
        </w:rPr>
      </w:pPr>
      <w:r w:rsidRPr="00F96F68">
        <w:rPr>
          <w:rFonts w:ascii="DIN-Regular" w:hAnsi="DIN-Regular" w:cs="DIN-Regular"/>
          <w:sz w:val="22"/>
          <w:szCs w:val="18"/>
        </w:rPr>
        <w:t>Luminis designs and manufactures specification grade interior and exterior lighting for a wide range of applications including parks, campuses, urban and commercial developments, offices, retail stores and schools. Throughout its 30-year history, the company has invested heavily in research and development to produce innovative products that integrate style and technology to deliver high efficiency, performance and durability. The company’s products have been recognized with a catalog of innovation awards, including PIAs, ADEX and IIDEX, as well as being included in the IES Progress Report selection.</w:t>
      </w:r>
    </w:p>
    <w:p w14:paraId="6ADCD201" w14:textId="77777777" w:rsidR="003849D6" w:rsidRPr="00F96F68" w:rsidRDefault="003849D6" w:rsidP="003849D6">
      <w:pPr>
        <w:pStyle w:val="BasicParagraph"/>
        <w:suppressAutoHyphens/>
        <w:ind w:left="2880"/>
        <w:jc w:val="both"/>
        <w:rPr>
          <w:rFonts w:ascii="DIN-Regular" w:hAnsi="DIN-Regular" w:cs="DIN-Regular"/>
          <w:i/>
          <w:sz w:val="22"/>
          <w:szCs w:val="18"/>
        </w:rPr>
      </w:pPr>
      <w:r w:rsidRPr="00F96F68">
        <w:rPr>
          <w:rFonts w:ascii="DIN-Regular" w:hAnsi="DIN-Regular" w:cs="Open Sans"/>
          <w:i/>
          <w:sz w:val="22"/>
          <w:szCs w:val="18"/>
        </w:rPr>
        <w:t xml:space="preserve">For more information: </w:t>
      </w:r>
      <w:hyperlink r:id="rId8" w:history="1">
        <w:r w:rsidRPr="00F96F68">
          <w:rPr>
            <w:rStyle w:val="Hyperlink"/>
            <w:rFonts w:ascii="DIN-Regular" w:hAnsi="DIN-Regular" w:cs="DIN-Regular"/>
            <w:i/>
            <w:sz w:val="22"/>
            <w:szCs w:val="18"/>
          </w:rPr>
          <w:t>www.luminis.com</w:t>
        </w:r>
      </w:hyperlink>
    </w:p>
    <w:p w14:paraId="347166AD" w14:textId="77777777" w:rsidR="00EA3A0C" w:rsidRDefault="00EA3A0C" w:rsidP="003849D6">
      <w:pPr>
        <w:pStyle w:val="BasicParagraph"/>
        <w:suppressAutoHyphens/>
        <w:ind w:left="2880"/>
        <w:jc w:val="both"/>
        <w:rPr>
          <w:rFonts w:ascii="DIN-Regular" w:hAnsi="DIN-Regular" w:cs="Open Sans"/>
          <w:sz w:val="22"/>
          <w:szCs w:val="18"/>
        </w:rPr>
      </w:pPr>
    </w:p>
    <w:p w14:paraId="315D51E7" w14:textId="77777777" w:rsidR="005A0D9F" w:rsidRPr="00F96F68" w:rsidRDefault="005A0D9F" w:rsidP="005A0D9F">
      <w:pPr>
        <w:tabs>
          <w:tab w:val="right" w:pos="9639"/>
        </w:tabs>
        <w:spacing w:line="288" w:lineRule="auto"/>
        <w:ind w:left="2880"/>
        <w:rPr>
          <w:rFonts w:ascii="DIN-Regular" w:hAnsi="DIN-Regular"/>
          <w:b/>
          <w:sz w:val="22"/>
          <w:szCs w:val="18"/>
        </w:rPr>
      </w:pPr>
      <w:r w:rsidRPr="00F96F68">
        <w:rPr>
          <w:rFonts w:ascii="DIN-Regular" w:hAnsi="DIN-Regular"/>
          <w:b/>
          <w:sz w:val="22"/>
          <w:szCs w:val="18"/>
        </w:rPr>
        <w:t>Media Contact :</w:t>
      </w:r>
    </w:p>
    <w:p w14:paraId="641BCDFA" w14:textId="77777777" w:rsidR="005A0D9F" w:rsidRDefault="005A0D9F" w:rsidP="005A0D9F">
      <w:pPr>
        <w:tabs>
          <w:tab w:val="right" w:pos="9639"/>
        </w:tabs>
        <w:spacing w:line="288" w:lineRule="auto"/>
        <w:ind w:left="2880"/>
        <w:rPr>
          <w:rFonts w:ascii="DIN-Regular" w:hAnsi="DIN-Regular"/>
          <w:sz w:val="22"/>
          <w:szCs w:val="18"/>
        </w:rPr>
      </w:pPr>
      <w:r>
        <w:rPr>
          <w:rFonts w:ascii="DIN-Regular" w:hAnsi="DIN-Regular"/>
          <w:sz w:val="22"/>
          <w:szCs w:val="18"/>
        </w:rPr>
        <w:t>Jason Broadhurst</w:t>
      </w:r>
    </w:p>
    <w:p w14:paraId="19B9DF77" w14:textId="77777777" w:rsidR="005A0D9F" w:rsidRDefault="005A0D9F" w:rsidP="005A0D9F">
      <w:pPr>
        <w:tabs>
          <w:tab w:val="right" w:pos="9639"/>
        </w:tabs>
        <w:spacing w:line="288" w:lineRule="auto"/>
        <w:ind w:left="2880"/>
        <w:rPr>
          <w:rFonts w:ascii="DIN-Regular" w:hAnsi="DIN-Regular"/>
          <w:sz w:val="22"/>
          <w:szCs w:val="18"/>
        </w:rPr>
      </w:pPr>
      <w:r>
        <w:rPr>
          <w:rFonts w:ascii="DIN-Regular" w:hAnsi="DIN-Regular"/>
          <w:sz w:val="22"/>
          <w:szCs w:val="18"/>
        </w:rPr>
        <w:t>514-971-2514</w:t>
      </w:r>
    </w:p>
    <w:p w14:paraId="0ABEA470" w14:textId="18768DA3" w:rsidR="005A0D9F" w:rsidRPr="00F96F68" w:rsidRDefault="005A0D9F" w:rsidP="005A0D9F">
      <w:pPr>
        <w:tabs>
          <w:tab w:val="right" w:pos="9639"/>
        </w:tabs>
        <w:spacing w:line="288" w:lineRule="auto"/>
        <w:ind w:left="2880"/>
        <w:rPr>
          <w:rFonts w:ascii="DIN-Regular" w:hAnsi="DIN-Regular"/>
          <w:sz w:val="22"/>
          <w:szCs w:val="18"/>
        </w:rPr>
      </w:pPr>
      <w:r>
        <w:rPr>
          <w:rFonts w:ascii="DIN-Regular" w:hAnsi="DIN-Regular"/>
          <w:sz w:val="22"/>
          <w:szCs w:val="18"/>
        </w:rPr>
        <w:t>broadhurst.jason</w:t>
      </w:r>
      <w:r w:rsidR="005D72FC">
        <w:rPr>
          <w:rFonts w:ascii="DIN-Regular" w:hAnsi="DIN-Regular"/>
          <w:sz w:val="22"/>
          <w:szCs w:val="18"/>
        </w:rPr>
        <w:t>@gmail</w:t>
      </w:r>
      <w:r>
        <w:rPr>
          <w:rFonts w:ascii="DIN-Regular" w:hAnsi="DIN-Regular"/>
          <w:sz w:val="22"/>
          <w:szCs w:val="18"/>
        </w:rPr>
        <w:t>.com</w:t>
      </w:r>
    </w:p>
    <w:p w14:paraId="79724F68" w14:textId="77777777" w:rsidR="005A0D9F" w:rsidRPr="00F96F68" w:rsidRDefault="005A0D9F" w:rsidP="003849D6">
      <w:pPr>
        <w:pStyle w:val="BasicParagraph"/>
        <w:suppressAutoHyphens/>
        <w:ind w:left="2880"/>
        <w:jc w:val="both"/>
        <w:rPr>
          <w:rFonts w:ascii="DIN-Regular" w:hAnsi="DIN-Regular" w:cs="Open Sans"/>
          <w:sz w:val="22"/>
          <w:szCs w:val="18"/>
        </w:rPr>
      </w:pPr>
    </w:p>
    <w:sectPr w:rsidR="005A0D9F" w:rsidRPr="00F96F68" w:rsidSect="003849D6">
      <w:headerReference w:type="default" r:id="rId9"/>
      <w:footerReference w:type="default" r:id="rId10"/>
      <w:pgSz w:w="12240" w:h="15840"/>
      <w:pgMar w:top="1080" w:right="1350" w:bottom="720" w:left="360" w:header="576" w:footer="28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0CD2BF" w14:textId="77777777" w:rsidR="00AF6FA9" w:rsidRDefault="00AF6FA9" w:rsidP="00EA3A0C">
      <w:r>
        <w:separator/>
      </w:r>
    </w:p>
  </w:endnote>
  <w:endnote w:type="continuationSeparator" w:id="0">
    <w:p w14:paraId="7EBC6D57" w14:textId="77777777" w:rsidR="00AF6FA9" w:rsidRDefault="00AF6FA9" w:rsidP="00EA3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altName w:val="Times New Roman"/>
    <w:panose1 w:val="020B0600040502020204"/>
    <w:charset w:val="00"/>
    <w:family w:val="auto"/>
    <w:pitch w:val="variable"/>
    <w:sig w:usb0="E1000AEF" w:usb1="5000A1FF" w:usb2="00000000" w:usb3="00000000" w:csb0="000001BF" w:csb1="00000000"/>
  </w:font>
  <w:font w:name="MinionPro-Regular">
    <w:altName w:val="Minion Pro"/>
    <w:panose1 w:val="00000000000000000000"/>
    <w:charset w:val="4D"/>
    <w:family w:val="auto"/>
    <w:notTrueType/>
    <w:pitch w:val="default"/>
    <w:sig w:usb0="00000003" w:usb1="00000000" w:usb2="00000000" w:usb3="00000000" w:csb0="00000001" w:csb1="00000000"/>
  </w:font>
  <w:font w:name="DIN-Regular">
    <w:altName w:val="Cambria"/>
    <w:charset w:val="00"/>
    <w:family w:val="auto"/>
    <w:pitch w:val="variable"/>
    <w:sig w:usb0="00000003" w:usb1="00000000" w:usb2="00000000" w:usb3="00000000" w:csb0="00000001" w:csb1="00000000"/>
  </w:font>
  <w:font w:name="Open Sans">
    <w:charset w:val="00"/>
    <w:family w:val="swiss"/>
    <w:pitch w:val="variable"/>
    <w:sig w:usb0="E00002EF" w:usb1="4000205B" w:usb2="00000028" w:usb3="00000000" w:csb0="000001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D34196" w14:textId="77777777" w:rsidR="00AF6FA9" w:rsidRPr="00D75D88" w:rsidRDefault="00AF6FA9" w:rsidP="00D75D88">
    <w:pPr>
      <w:pStyle w:val="Footer"/>
      <w:tabs>
        <w:tab w:val="left" w:pos="3780"/>
      </w:tabs>
      <w:ind w:firstLine="3870"/>
      <w:rPr>
        <w:rFonts w:ascii="DIN-Regular" w:hAnsi="DIN-Regular"/>
        <w:sz w:val="13"/>
        <w:szCs w:val="13"/>
      </w:rPr>
    </w:pPr>
    <w:r w:rsidRPr="00D75D88">
      <w:rPr>
        <w:noProof/>
        <w:sz w:val="13"/>
        <w:szCs w:val="13"/>
        <w:lang w:val="en-US"/>
      </w:rPr>
      <w:drawing>
        <wp:anchor distT="0" distB="0" distL="114300" distR="114300" simplePos="0" relativeHeight="251664384" behindDoc="1" locked="0" layoutInCell="1" allowOverlap="1" wp14:anchorId="186C988C" wp14:editId="1924FD44">
          <wp:simplePos x="0" y="0"/>
          <wp:positionH relativeFrom="column">
            <wp:posOffset>-161925</wp:posOffset>
          </wp:positionH>
          <wp:positionV relativeFrom="paragraph">
            <wp:posOffset>-171873</wp:posOffset>
          </wp:positionV>
          <wp:extent cx="2134235" cy="573405"/>
          <wp:effectExtent l="0" t="0" r="0" b="10795"/>
          <wp:wrapNone/>
          <wp:docPr id="5" name="Picture 5" descr="Mac:Users:manonb:Dropbox (Eurekalighting):01 - MARKETING:THE LUMINAIRES GROUP:_NEW Logo:Groupe_Luminaires_logo:Groupe_luminaires-logo-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Users:manonb:Dropbox (Eurekalighting):01 - MARKETING:THE LUMINAIRES GROUP:_NEW Logo:Groupe_Luminaires_logo:Groupe_luminaires-logo-E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4235" cy="573405"/>
                  </a:xfrm>
                  <a:prstGeom prst="rect">
                    <a:avLst/>
                  </a:prstGeom>
                  <a:noFill/>
                  <a:ln>
                    <a:noFill/>
                  </a:ln>
                  <a:extLst>
                    <a:ext uri="{FAA26D3D-D897-4be2-8F04-BA451C77F1D7}">
                      <ma14:placeholderFlag xmlns:ma14="http://schemas.microsoft.com/office/mac/drawingml/2011/main"/>
                    </a:ext>
                  </a:extLst>
                </pic:spPr>
              </pic:pic>
            </a:graphicData>
          </a:graphic>
        </wp:anchor>
      </w:drawing>
    </w:r>
    <w:r>
      <w:rPr>
        <w:rFonts w:ascii="DIN-Regular" w:hAnsi="DIN-Regular"/>
        <w:sz w:val="13"/>
        <w:szCs w:val="13"/>
      </w:rPr>
      <w:t>2</w:t>
    </w:r>
    <w:r w:rsidRPr="00D75D88">
      <w:rPr>
        <w:rFonts w:ascii="DIN-Regular" w:hAnsi="DIN-Regular"/>
        <w:sz w:val="13"/>
        <w:szCs w:val="13"/>
      </w:rPr>
      <w:t>25, De Liège West, suite 200</w:t>
    </w:r>
    <w:r w:rsidRPr="00D75D88">
      <w:rPr>
        <w:rFonts w:ascii="DIN-Regular" w:hAnsi="DIN-Regular"/>
        <w:sz w:val="13"/>
        <w:szCs w:val="13"/>
      </w:rPr>
      <w:tab/>
    </w:r>
  </w:p>
  <w:p w14:paraId="1C87D862" w14:textId="77777777" w:rsidR="00AF6FA9" w:rsidRDefault="00AF6FA9" w:rsidP="00D75D88">
    <w:pPr>
      <w:pStyle w:val="Footer"/>
      <w:tabs>
        <w:tab w:val="clear" w:pos="8640"/>
        <w:tab w:val="left" w:pos="3870"/>
        <w:tab w:val="right" w:pos="7830"/>
      </w:tabs>
      <w:ind w:left="3780" w:firstLine="90"/>
      <w:rPr>
        <w:rFonts w:ascii="DIN-Regular" w:hAnsi="DIN-Regular"/>
        <w:sz w:val="13"/>
        <w:szCs w:val="13"/>
      </w:rPr>
    </w:pPr>
    <w:r w:rsidRPr="00D75D88">
      <w:rPr>
        <w:rFonts w:ascii="DIN-Regular" w:hAnsi="DIN-Regular"/>
        <w:sz w:val="13"/>
        <w:szCs w:val="13"/>
      </w:rPr>
      <w:t>Montréal (Québec) H2P 1H4</w:t>
    </w:r>
    <w:r w:rsidRPr="003849D6">
      <w:rPr>
        <w:rFonts w:ascii="DIN-Regular" w:hAnsi="DIN-Regular"/>
        <w:sz w:val="13"/>
        <w:szCs w:val="13"/>
      </w:rPr>
      <w:t xml:space="preserve"> </w:t>
    </w:r>
  </w:p>
  <w:p w14:paraId="2284E69E" w14:textId="77777777" w:rsidR="00AF6FA9" w:rsidRDefault="00AF6FA9" w:rsidP="00D75D88">
    <w:pPr>
      <w:pStyle w:val="Footer"/>
      <w:tabs>
        <w:tab w:val="clear" w:pos="8640"/>
        <w:tab w:val="left" w:pos="3870"/>
        <w:tab w:val="right" w:pos="7830"/>
      </w:tabs>
      <w:ind w:left="3780" w:firstLine="90"/>
      <w:rPr>
        <w:rFonts w:ascii="DIN-Regular" w:hAnsi="DIN-Regular"/>
        <w:sz w:val="13"/>
        <w:szCs w:val="13"/>
      </w:rPr>
    </w:pPr>
    <w:r w:rsidRPr="00D75D88">
      <w:rPr>
        <w:rFonts w:ascii="DIN-Regular" w:hAnsi="DIN-Regular"/>
        <w:sz w:val="13"/>
        <w:szCs w:val="13"/>
      </w:rPr>
      <w:t>luminairesgroup.com</w:t>
    </w:r>
  </w:p>
  <w:p w14:paraId="5F900C05" w14:textId="77777777" w:rsidR="00AF6FA9" w:rsidRPr="00D75D88" w:rsidRDefault="00AF6FA9" w:rsidP="00D75D88">
    <w:pPr>
      <w:pStyle w:val="Footer"/>
      <w:tabs>
        <w:tab w:val="clear" w:pos="8640"/>
        <w:tab w:val="left" w:pos="3870"/>
        <w:tab w:val="right" w:pos="7830"/>
      </w:tabs>
      <w:ind w:left="3780" w:firstLine="90"/>
      <w:rPr>
        <w:rFonts w:ascii="DIN-Regular" w:hAnsi="DIN-Regular"/>
        <w:sz w:val="13"/>
        <w:szCs w:val="13"/>
      </w:rPr>
    </w:pPr>
    <w:r w:rsidRPr="00D75D88">
      <w:rPr>
        <w:rFonts w:ascii="DIN-Regular" w:hAnsi="DIN-Regular"/>
        <w:sz w:val="13"/>
        <w:szCs w:val="13"/>
      </w:rPr>
      <w:tab/>
    </w:r>
  </w:p>
  <w:p w14:paraId="342A06BD" w14:textId="77777777" w:rsidR="00AF6FA9" w:rsidRDefault="00AF6FA9"/>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7CCD7D" w14:textId="77777777" w:rsidR="00AF6FA9" w:rsidRDefault="00AF6FA9" w:rsidP="00EA3A0C">
      <w:r>
        <w:separator/>
      </w:r>
    </w:p>
  </w:footnote>
  <w:footnote w:type="continuationSeparator" w:id="0">
    <w:p w14:paraId="4AC5C5B5" w14:textId="77777777" w:rsidR="00AF6FA9" w:rsidRDefault="00AF6FA9" w:rsidP="00EA3A0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45AFB" w14:textId="00C55C71" w:rsidR="00AF6FA9" w:rsidRDefault="00AF6FA9" w:rsidP="00AF6FA9">
    <w:pPr>
      <w:pStyle w:val="Header"/>
      <w:ind w:left="-993" w:firstLine="993"/>
      <w:jc w:val="right"/>
    </w:pPr>
    <w:r>
      <w:rPr>
        <w:noProof/>
        <w:lang w:val="en-US"/>
      </w:rPr>
      <w:drawing>
        <wp:anchor distT="0" distB="0" distL="114300" distR="114300" simplePos="0" relativeHeight="251666432" behindDoc="0" locked="0" layoutInCell="1" allowOverlap="1" wp14:anchorId="6C59B61C" wp14:editId="48AC44FC">
          <wp:simplePos x="0" y="0"/>
          <wp:positionH relativeFrom="column">
            <wp:posOffset>0</wp:posOffset>
          </wp:positionH>
          <wp:positionV relativeFrom="paragraph">
            <wp:posOffset>-594360</wp:posOffset>
          </wp:positionV>
          <wp:extent cx="1797050" cy="2214245"/>
          <wp:effectExtent l="0" t="0" r="0" b="0"/>
          <wp:wrapNone/>
          <wp:docPr id="4" name="Picture 4" descr="Mac:Users:manonb:Dropbox (Eurekalighting):01 - MARKETING:THE LUMINAIRES GROUP:_NEW Logo:Groupe_Luminaires_logo:Groupe_luminaires-logo_pictogram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Users:manonb:Dropbox (Eurekalighting):01 - MARKETING:THE LUMINAIRES GROUP:_NEW Logo:Groupe_Luminaires_logo:Groupe_luminaires-logo_pictogramm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7050" cy="2214245"/>
                  </a:xfrm>
                  <a:prstGeom prst="rect">
                    <a:avLst/>
                  </a:prstGeom>
                  <a:noFill/>
                  <a:ln>
                    <a:noFill/>
                  </a:ln>
                  <a:extLst>
                    <a:ext uri="{FAA26D3D-D897-4be2-8F04-BA451C77F1D7}">
                      <ma14:placeholderFlag xmlns:ma14="http://schemas.microsoft.com/office/mac/drawingml/2011/main"/>
                    </a:ext>
                  </a:extLst>
                </pic:spPr>
              </pic:pic>
            </a:graphicData>
          </a:graphic>
        </wp:anchor>
      </w:drawing>
    </w:r>
  </w:p>
  <w:p w14:paraId="0DA31A91" w14:textId="77777777" w:rsidR="00AF6FA9" w:rsidRDefault="00AF6FA9" w:rsidP="00AF6FA9">
    <w:pPr>
      <w:jc w:val="right"/>
    </w:pPr>
    <w:r w:rsidRPr="002276EF">
      <w:rPr>
        <w:rFonts w:asciiTheme="majorHAnsi" w:hAnsiTheme="majorHAnsi" w:cs="Calibri"/>
        <w:b/>
        <w:sz w:val="22"/>
        <w:szCs w:val="22"/>
      </w:rPr>
      <w:t>NEWS RELEASE</w:t>
    </w:r>
  </w:p>
  <w:p w14:paraId="453ED5D0" w14:textId="77777777" w:rsidR="00AF6FA9" w:rsidRDefault="00AF6FA9" w:rsidP="00AF6FA9">
    <w:pPr>
      <w:pStyle w:val="Header"/>
      <w:ind w:left="-993" w:firstLine="99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
  <w:rsids>
    <w:rsidRoot w:val="007556A1"/>
    <w:rsid w:val="00034AF3"/>
    <w:rsid w:val="0006304A"/>
    <w:rsid w:val="0006578C"/>
    <w:rsid w:val="00075659"/>
    <w:rsid w:val="000853C6"/>
    <w:rsid w:val="001241E4"/>
    <w:rsid w:val="00135BA0"/>
    <w:rsid w:val="001B2CC3"/>
    <w:rsid w:val="001F3737"/>
    <w:rsid w:val="002106EC"/>
    <w:rsid w:val="00246180"/>
    <w:rsid w:val="0029345D"/>
    <w:rsid w:val="002C2C74"/>
    <w:rsid w:val="002D49CD"/>
    <w:rsid w:val="00313AC0"/>
    <w:rsid w:val="00346E8D"/>
    <w:rsid w:val="00354D6A"/>
    <w:rsid w:val="003849D6"/>
    <w:rsid w:val="00417DCE"/>
    <w:rsid w:val="0045663C"/>
    <w:rsid w:val="00472ADC"/>
    <w:rsid w:val="004C3A16"/>
    <w:rsid w:val="004E335B"/>
    <w:rsid w:val="004F60E1"/>
    <w:rsid w:val="00527BAC"/>
    <w:rsid w:val="005A0D9F"/>
    <w:rsid w:val="005B1C6F"/>
    <w:rsid w:val="005B6D11"/>
    <w:rsid w:val="005C20EA"/>
    <w:rsid w:val="005D72FC"/>
    <w:rsid w:val="00602F0D"/>
    <w:rsid w:val="00624589"/>
    <w:rsid w:val="006850A2"/>
    <w:rsid w:val="006C2321"/>
    <w:rsid w:val="0070610F"/>
    <w:rsid w:val="00733D88"/>
    <w:rsid w:val="007556A1"/>
    <w:rsid w:val="00761AC5"/>
    <w:rsid w:val="007649FA"/>
    <w:rsid w:val="00771BBF"/>
    <w:rsid w:val="007766A4"/>
    <w:rsid w:val="007B3B4F"/>
    <w:rsid w:val="007D4EAA"/>
    <w:rsid w:val="00835A0F"/>
    <w:rsid w:val="00867633"/>
    <w:rsid w:val="00884525"/>
    <w:rsid w:val="008906CD"/>
    <w:rsid w:val="008C058E"/>
    <w:rsid w:val="008C1591"/>
    <w:rsid w:val="008D1A76"/>
    <w:rsid w:val="008D6E4F"/>
    <w:rsid w:val="009140F4"/>
    <w:rsid w:val="00955A61"/>
    <w:rsid w:val="00965F6C"/>
    <w:rsid w:val="009B7BF5"/>
    <w:rsid w:val="009E0DF3"/>
    <w:rsid w:val="009F3337"/>
    <w:rsid w:val="00A1604C"/>
    <w:rsid w:val="00A32579"/>
    <w:rsid w:val="00AC4EFF"/>
    <w:rsid w:val="00AF6FA9"/>
    <w:rsid w:val="00B072BA"/>
    <w:rsid w:val="00B166CD"/>
    <w:rsid w:val="00B369E7"/>
    <w:rsid w:val="00B70F94"/>
    <w:rsid w:val="00B76440"/>
    <w:rsid w:val="00B91BEF"/>
    <w:rsid w:val="00B94032"/>
    <w:rsid w:val="00BB4740"/>
    <w:rsid w:val="00BC6037"/>
    <w:rsid w:val="00BE41C7"/>
    <w:rsid w:val="00C5700D"/>
    <w:rsid w:val="00C74190"/>
    <w:rsid w:val="00CB1A1C"/>
    <w:rsid w:val="00CD2966"/>
    <w:rsid w:val="00CE2B8D"/>
    <w:rsid w:val="00D12153"/>
    <w:rsid w:val="00D75D88"/>
    <w:rsid w:val="00D84558"/>
    <w:rsid w:val="00E66CA1"/>
    <w:rsid w:val="00EA3A0C"/>
    <w:rsid w:val="00ED2C01"/>
    <w:rsid w:val="00ED43C6"/>
    <w:rsid w:val="00EF3FBF"/>
    <w:rsid w:val="00F0117A"/>
    <w:rsid w:val="00F201A5"/>
    <w:rsid w:val="00F25D60"/>
    <w:rsid w:val="00F35DA6"/>
    <w:rsid w:val="00F57790"/>
    <w:rsid w:val="00F91197"/>
    <w:rsid w:val="00F96F68"/>
    <w:rsid w:val="00FC6F48"/>
    <w:rsid w:val="00FD346E"/>
    <w:rsid w:val="00FF0C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A2F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2C01"/>
    <w:rPr>
      <w:lang w:val="fr-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3A0C"/>
    <w:pPr>
      <w:tabs>
        <w:tab w:val="center" w:pos="4320"/>
        <w:tab w:val="right" w:pos="8640"/>
      </w:tabs>
    </w:pPr>
  </w:style>
  <w:style w:type="character" w:customStyle="1" w:styleId="HeaderChar">
    <w:name w:val="Header Char"/>
    <w:basedOn w:val="DefaultParagraphFont"/>
    <w:link w:val="Header"/>
    <w:uiPriority w:val="99"/>
    <w:rsid w:val="00EA3A0C"/>
    <w:rPr>
      <w:lang w:val="fr-CA"/>
    </w:rPr>
  </w:style>
  <w:style w:type="paragraph" w:styleId="Footer">
    <w:name w:val="footer"/>
    <w:basedOn w:val="Normal"/>
    <w:link w:val="FooterChar"/>
    <w:uiPriority w:val="99"/>
    <w:unhideWhenUsed/>
    <w:rsid w:val="00EA3A0C"/>
    <w:pPr>
      <w:tabs>
        <w:tab w:val="center" w:pos="4320"/>
        <w:tab w:val="right" w:pos="8640"/>
      </w:tabs>
    </w:pPr>
  </w:style>
  <w:style w:type="character" w:customStyle="1" w:styleId="FooterChar">
    <w:name w:val="Footer Char"/>
    <w:basedOn w:val="DefaultParagraphFont"/>
    <w:link w:val="Footer"/>
    <w:uiPriority w:val="99"/>
    <w:rsid w:val="00EA3A0C"/>
    <w:rPr>
      <w:lang w:val="fr-CA"/>
    </w:rPr>
  </w:style>
  <w:style w:type="paragraph" w:styleId="BalloonText">
    <w:name w:val="Balloon Text"/>
    <w:basedOn w:val="Normal"/>
    <w:link w:val="BalloonTextChar"/>
    <w:uiPriority w:val="99"/>
    <w:semiHidden/>
    <w:unhideWhenUsed/>
    <w:rsid w:val="00EA3A0C"/>
    <w:rPr>
      <w:rFonts w:ascii="Lucida Grande" w:hAnsi="Lucida Grande"/>
      <w:sz w:val="18"/>
      <w:szCs w:val="18"/>
    </w:rPr>
  </w:style>
  <w:style w:type="character" w:customStyle="1" w:styleId="BalloonTextChar">
    <w:name w:val="Balloon Text Char"/>
    <w:basedOn w:val="DefaultParagraphFont"/>
    <w:link w:val="BalloonText"/>
    <w:uiPriority w:val="99"/>
    <w:semiHidden/>
    <w:rsid w:val="00EA3A0C"/>
    <w:rPr>
      <w:rFonts w:ascii="Lucida Grande" w:hAnsi="Lucida Grande"/>
      <w:sz w:val="18"/>
      <w:szCs w:val="18"/>
      <w:lang w:val="fr-CA"/>
    </w:rPr>
  </w:style>
  <w:style w:type="paragraph" w:customStyle="1" w:styleId="BasicParagraph">
    <w:name w:val="[Basic Paragraph]"/>
    <w:basedOn w:val="Normal"/>
    <w:uiPriority w:val="99"/>
    <w:rsid w:val="00313AC0"/>
    <w:pPr>
      <w:widowControl w:val="0"/>
      <w:autoSpaceDE w:val="0"/>
      <w:autoSpaceDN w:val="0"/>
      <w:adjustRightInd w:val="0"/>
      <w:spacing w:line="288" w:lineRule="auto"/>
      <w:textAlignment w:val="center"/>
    </w:pPr>
    <w:rPr>
      <w:rFonts w:ascii="MinionPro-Regular" w:hAnsi="MinionPro-Regular" w:cs="MinionPro-Regular"/>
      <w:color w:val="000000"/>
      <w:lang w:val="en-US"/>
    </w:rPr>
  </w:style>
  <w:style w:type="paragraph" w:styleId="NormalWeb">
    <w:name w:val="Normal (Web)"/>
    <w:basedOn w:val="Normal"/>
    <w:uiPriority w:val="99"/>
    <w:semiHidden/>
    <w:unhideWhenUsed/>
    <w:rsid w:val="00F91197"/>
    <w:pPr>
      <w:spacing w:before="100" w:beforeAutospacing="1" w:after="100" w:afterAutospacing="1"/>
    </w:pPr>
    <w:rPr>
      <w:rFonts w:ascii="Times New Roman" w:eastAsia="Times New Roman" w:hAnsi="Times New Roman" w:cs="Times New Roman"/>
      <w:lang w:val="en-US"/>
    </w:rPr>
  </w:style>
  <w:style w:type="character" w:styleId="Strong">
    <w:name w:val="Strong"/>
    <w:basedOn w:val="DefaultParagraphFont"/>
    <w:uiPriority w:val="22"/>
    <w:qFormat/>
    <w:rsid w:val="00F91197"/>
    <w:rPr>
      <w:b/>
      <w:bCs/>
    </w:rPr>
  </w:style>
  <w:style w:type="character" w:styleId="Hyperlink">
    <w:name w:val="Hyperlink"/>
    <w:basedOn w:val="DefaultParagraphFont"/>
    <w:uiPriority w:val="99"/>
    <w:unhideWhenUsed/>
    <w:rsid w:val="00F25D60"/>
    <w:rPr>
      <w:color w:val="0000FF" w:themeColor="hyperlink"/>
      <w:u w:val="single"/>
    </w:rPr>
  </w:style>
  <w:style w:type="character" w:customStyle="1" w:styleId="notranslate">
    <w:name w:val="notranslate"/>
    <w:basedOn w:val="DefaultParagraphFont"/>
    <w:rsid w:val="009140F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2C01"/>
    <w:rPr>
      <w:lang w:val="fr-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3A0C"/>
    <w:pPr>
      <w:tabs>
        <w:tab w:val="center" w:pos="4320"/>
        <w:tab w:val="right" w:pos="8640"/>
      </w:tabs>
    </w:pPr>
  </w:style>
  <w:style w:type="character" w:customStyle="1" w:styleId="HeaderChar">
    <w:name w:val="Header Char"/>
    <w:basedOn w:val="DefaultParagraphFont"/>
    <w:link w:val="Header"/>
    <w:uiPriority w:val="99"/>
    <w:rsid w:val="00EA3A0C"/>
    <w:rPr>
      <w:lang w:val="fr-CA"/>
    </w:rPr>
  </w:style>
  <w:style w:type="paragraph" w:styleId="Footer">
    <w:name w:val="footer"/>
    <w:basedOn w:val="Normal"/>
    <w:link w:val="FooterChar"/>
    <w:uiPriority w:val="99"/>
    <w:unhideWhenUsed/>
    <w:rsid w:val="00EA3A0C"/>
    <w:pPr>
      <w:tabs>
        <w:tab w:val="center" w:pos="4320"/>
        <w:tab w:val="right" w:pos="8640"/>
      </w:tabs>
    </w:pPr>
  </w:style>
  <w:style w:type="character" w:customStyle="1" w:styleId="FooterChar">
    <w:name w:val="Footer Char"/>
    <w:basedOn w:val="DefaultParagraphFont"/>
    <w:link w:val="Footer"/>
    <w:uiPriority w:val="99"/>
    <w:rsid w:val="00EA3A0C"/>
    <w:rPr>
      <w:lang w:val="fr-CA"/>
    </w:rPr>
  </w:style>
  <w:style w:type="paragraph" w:styleId="BalloonText">
    <w:name w:val="Balloon Text"/>
    <w:basedOn w:val="Normal"/>
    <w:link w:val="BalloonTextChar"/>
    <w:uiPriority w:val="99"/>
    <w:semiHidden/>
    <w:unhideWhenUsed/>
    <w:rsid w:val="00EA3A0C"/>
    <w:rPr>
      <w:rFonts w:ascii="Lucida Grande" w:hAnsi="Lucida Grande"/>
      <w:sz w:val="18"/>
      <w:szCs w:val="18"/>
    </w:rPr>
  </w:style>
  <w:style w:type="character" w:customStyle="1" w:styleId="BalloonTextChar">
    <w:name w:val="Balloon Text Char"/>
    <w:basedOn w:val="DefaultParagraphFont"/>
    <w:link w:val="BalloonText"/>
    <w:uiPriority w:val="99"/>
    <w:semiHidden/>
    <w:rsid w:val="00EA3A0C"/>
    <w:rPr>
      <w:rFonts w:ascii="Lucida Grande" w:hAnsi="Lucida Grande"/>
      <w:sz w:val="18"/>
      <w:szCs w:val="18"/>
      <w:lang w:val="fr-CA"/>
    </w:rPr>
  </w:style>
  <w:style w:type="paragraph" w:customStyle="1" w:styleId="BasicParagraph">
    <w:name w:val="[Basic Paragraph]"/>
    <w:basedOn w:val="Normal"/>
    <w:uiPriority w:val="99"/>
    <w:rsid w:val="00313AC0"/>
    <w:pPr>
      <w:widowControl w:val="0"/>
      <w:autoSpaceDE w:val="0"/>
      <w:autoSpaceDN w:val="0"/>
      <w:adjustRightInd w:val="0"/>
      <w:spacing w:line="288" w:lineRule="auto"/>
      <w:textAlignment w:val="center"/>
    </w:pPr>
    <w:rPr>
      <w:rFonts w:ascii="MinionPro-Regular" w:hAnsi="MinionPro-Regular" w:cs="MinionPro-Regular"/>
      <w:color w:val="000000"/>
      <w:lang w:val="en-US"/>
    </w:rPr>
  </w:style>
  <w:style w:type="paragraph" w:styleId="NormalWeb">
    <w:name w:val="Normal (Web)"/>
    <w:basedOn w:val="Normal"/>
    <w:uiPriority w:val="99"/>
    <w:semiHidden/>
    <w:unhideWhenUsed/>
    <w:rsid w:val="00F91197"/>
    <w:pPr>
      <w:spacing w:before="100" w:beforeAutospacing="1" w:after="100" w:afterAutospacing="1"/>
    </w:pPr>
    <w:rPr>
      <w:rFonts w:ascii="Times New Roman" w:eastAsia="Times New Roman" w:hAnsi="Times New Roman" w:cs="Times New Roman"/>
      <w:lang w:val="en-US"/>
    </w:rPr>
  </w:style>
  <w:style w:type="character" w:styleId="Strong">
    <w:name w:val="Strong"/>
    <w:basedOn w:val="DefaultParagraphFont"/>
    <w:uiPriority w:val="22"/>
    <w:qFormat/>
    <w:rsid w:val="00F91197"/>
    <w:rPr>
      <w:b/>
      <w:bCs/>
    </w:rPr>
  </w:style>
  <w:style w:type="character" w:styleId="Hyperlink">
    <w:name w:val="Hyperlink"/>
    <w:basedOn w:val="DefaultParagraphFont"/>
    <w:uiPriority w:val="99"/>
    <w:unhideWhenUsed/>
    <w:rsid w:val="00F25D60"/>
    <w:rPr>
      <w:color w:val="0000FF" w:themeColor="hyperlink"/>
      <w:u w:val="single"/>
    </w:rPr>
  </w:style>
  <w:style w:type="character" w:customStyle="1" w:styleId="notranslate">
    <w:name w:val="notranslate"/>
    <w:basedOn w:val="DefaultParagraphFont"/>
    <w:rsid w:val="009140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3098936">
      <w:bodyDiv w:val="1"/>
      <w:marLeft w:val="0"/>
      <w:marRight w:val="0"/>
      <w:marTop w:val="0"/>
      <w:marBottom w:val="0"/>
      <w:divBdr>
        <w:top w:val="none" w:sz="0" w:space="0" w:color="auto"/>
        <w:left w:val="none" w:sz="0" w:space="0" w:color="auto"/>
        <w:bottom w:val="none" w:sz="0" w:space="0" w:color="auto"/>
        <w:right w:val="none" w:sz="0" w:space="0" w:color="auto"/>
      </w:divBdr>
      <w:divsChild>
        <w:div w:id="1217551258">
          <w:marLeft w:val="0"/>
          <w:marRight w:val="0"/>
          <w:marTop w:val="0"/>
          <w:marBottom w:val="0"/>
          <w:divBdr>
            <w:top w:val="none" w:sz="0" w:space="0" w:color="auto"/>
            <w:left w:val="none" w:sz="0" w:space="0" w:color="auto"/>
            <w:bottom w:val="none" w:sz="0" w:space="0" w:color="auto"/>
            <w:right w:val="none" w:sz="0" w:space="0" w:color="auto"/>
          </w:divBdr>
          <w:divsChild>
            <w:div w:id="1510488100">
              <w:marLeft w:val="0"/>
              <w:marRight w:val="0"/>
              <w:marTop w:val="0"/>
              <w:marBottom w:val="0"/>
              <w:divBdr>
                <w:top w:val="none" w:sz="0" w:space="0" w:color="auto"/>
                <w:left w:val="none" w:sz="0" w:space="0" w:color="auto"/>
                <w:bottom w:val="none" w:sz="0" w:space="0" w:color="auto"/>
                <w:right w:val="none" w:sz="0" w:space="0" w:color="auto"/>
              </w:divBdr>
              <w:divsChild>
                <w:div w:id="1068262806">
                  <w:marLeft w:val="700"/>
                  <w:marRight w:val="0"/>
                  <w:marTop w:val="300"/>
                  <w:marBottom w:val="0"/>
                  <w:divBdr>
                    <w:top w:val="none" w:sz="0" w:space="0" w:color="auto"/>
                    <w:left w:val="none" w:sz="0" w:space="0" w:color="auto"/>
                    <w:bottom w:val="none" w:sz="0" w:space="0" w:color="auto"/>
                    <w:right w:val="none" w:sz="0" w:space="0" w:color="auto"/>
                  </w:divBdr>
                  <w:divsChild>
                    <w:div w:id="1679769156">
                      <w:marLeft w:val="0"/>
                      <w:marRight w:val="0"/>
                      <w:marTop w:val="600"/>
                      <w:marBottom w:val="20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luminairesgroup.com" TargetMode="External"/><Relationship Id="rId8" Type="http://schemas.openxmlformats.org/officeDocument/2006/relationships/hyperlink" Target="http://www.luminis.com" TargetMode="Externa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tianf.EUREKALIGHTING\AppData\Local\Microsoft\Windows\INetCache\Content.Outlook\23R7TRJA\Luminaires%20Group%20-%20Entete_a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\Users\christianf.EUREKALIGHTING\AppData\Local\Microsoft\Windows\INetCache\Content.Outlook\23R7TRJA\Luminaires Group - Entete_ang.dotx</Template>
  <TotalTime>32</TotalTime>
  <Pages>2</Pages>
  <Words>507</Words>
  <Characters>2894</Characters>
  <Application>Microsoft Macintosh Word</Application>
  <DocSecurity>0</DocSecurity>
  <Lines>24</Lines>
  <Paragraphs>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3395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christianf</dc:creator>
  <cp:lastModifiedBy>Nicolas Cohen</cp:lastModifiedBy>
  <cp:revision>10</cp:revision>
  <cp:lastPrinted>2016-11-23T20:19:00Z</cp:lastPrinted>
  <dcterms:created xsi:type="dcterms:W3CDTF">2016-11-30T15:09:00Z</dcterms:created>
  <dcterms:modified xsi:type="dcterms:W3CDTF">2016-12-05T21:20:00Z</dcterms:modified>
</cp:coreProperties>
</file>