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ADBAE4" w14:textId="2FA8F701" w:rsidR="005823DC" w:rsidRDefault="00643B86" w:rsidP="00E74E43">
      <w:pPr>
        <w:shd w:val="clear" w:color="auto" w:fill="FFFFFF"/>
        <w:spacing w:before="100" w:beforeAutospacing="1" w:after="100" w:afterAutospacing="1" w:line="240" w:lineRule="auto"/>
        <w:rPr>
          <w:rFonts w:cs="Arial"/>
          <w:b/>
          <w:bCs/>
          <w:color w:val="000000"/>
          <w:sz w:val="36"/>
          <w:szCs w:val="36"/>
        </w:rPr>
      </w:pPr>
      <w:r>
        <w:rPr>
          <w:rFonts w:cs="Arial"/>
          <w:b/>
          <w:bCs/>
          <w:color w:val="000000"/>
          <w:sz w:val="36"/>
          <w:szCs w:val="36"/>
        </w:rPr>
        <w:t>F</w:t>
      </w:r>
      <w:r w:rsidR="005823DC">
        <w:rPr>
          <w:rFonts w:cs="Arial"/>
          <w:b/>
          <w:bCs/>
          <w:color w:val="000000"/>
          <w:sz w:val="36"/>
          <w:szCs w:val="36"/>
        </w:rPr>
        <w:t xml:space="preserve">ees, exit penalties and </w:t>
      </w:r>
      <w:r>
        <w:rPr>
          <w:rFonts w:cs="Arial"/>
          <w:b/>
          <w:bCs/>
          <w:color w:val="000000"/>
          <w:sz w:val="36"/>
          <w:szCs w:val="36"/>
        </w:rPr>
        <w:t xml:space="preserve">transfer </w:t>
      </w:r>
      <w:r w:rsidR="005823DC">
        <w:rPr>
          <w:rFonts w:cs="Arial"/>
          <w:b/>
          <w:bCs/>
          <w:color w:val="000000"/>
          <w:sz w:val="36"/>
          <w:szCs w:val="36"/>
        </w:rPr>
        <w:t>delays – new research exposes the good and the bad amongst UK pension providers.</w:t>
      </w:r>
    </w:p>
    <w:p w14:paraId="0018C027" w14:textId="77777777" w:rsidR="00A57AB5" w:rsidRDefault="00A57AB5" w:rsidP="00E74E43">
      <w:pPr>
        <w:shd w:val="clear" w:color="auto" w:fill="FFFFFF"/>
        <w:spacing w:before="100" w:beforeAutospacing="1" w:after="100" w:afterAutospacing="1" w:line="240" w:lineRule="auto"/>
        <w:rPr>
          <w:rFonts w:cs="Arial"/>
          <w:b/>
          <w:bCs/>
          <w:color w:val="000000"/>
          <w:sz w:val="36"/>
          <w:szCs w:val="36"/>
        </w:rPr>
      </w:pPr>
    </w:p>
    <w:p w14:paraId="48C43E84" w14:textId="121A837B" w:rsidR="009C34B8" w:rsidRDefault="008C2357" w:rsidP="008C2357">
      <w:pPr>
        <w:spacing w:line="360" w:lineRule="auto"/>
        <w:rPr>
          <w:rFonts w:eastAsia="Times New Roman" w:cs="Arial"/>
          <w:color w:val="000000"/>
          <w:spacing w:val="0"/>
          <w:sz w:val="24"/>
          <w:szCs w:val="24"/>
          <w:lang w:eastAsia="en-GB"/>
        </w:rPr>
      </w:pPr>
      <w:r w:rsidRPr="0034520E">
        <w:rPr>
          <w:rFonts w:cs="Arial"/>
          <w:i/>
          <w:sz w:val="24"/>
          <w:szCs w:val="24"/>
        </w:rPr>
        <w:t xml:space="preserve">London, </w:t>
      </w:r>
      <w:r>
        <w:rPr>
          <w:rFonts w:cs="Arial"/>
          <w:i/>
          <w:sz w:val="24"/>
          <w:szCs w:val="24"/>
        </w:rPr>
        <w:t xml:space="preserve">August </w:t>
      </w:r>
      <w:r w:rsidR="007036EE">
        <w:rPr>
          <w:rFonts w:cs="Arial"/>
          <w:i/>
          <w:sz w:val="24"/>
          <w:szCs w:val="24"/>
        </w:rPr>
        <w:t>8</w:t>
      </w:r>
      <w:r>
        <w:rPr>
          <w:rFonts w:cs="Arial"/>
          <w:i/>
          <w:sz w:val="24"/>
          <w:szCs w:val="24"/>
        </w:rPr>
        <w:t>th</w:t>
      </w:r>
      <w:r w:rsidRPr="0022782B">
        <w:rPr>
          <w:rFonts w:cs="Arial"/>
        </w:rPr>
        <w:t xml:space="preserve"> </w:t>
      </w:r>
      <w:r>
        <w:rPr>
          <w:rFonts w:cs="Arial"/>
        </w:rPr>
        <w:t>–</w:t>
      </w:r>
      <w:r w:rsidR="009C34B8">
        <w:rPr>
          <w:rFonts w:eastAsia="Times New Roman" w:cs="Arial"/>
          <w:color w:val="000000"/>
          <w:spacing w:val="0"/>
          <w:sz w:val="24"/>
          <w:szCs w:val="24"/>
          <w:lang w:eastAsia="en-GB"/>
        </w:rPr>
        <w:t xml:space="preserve"> PensionBee has tracked 1</w:t>
      </w:r>
      <w:r w:rsidR="002137FA">
        <w:rPr>
          <w:rFonts w:eastAsia="Times New Roman" w:cs="Arial"/>
          <w:color w:val="000000"/>
          <w:spacing w:val="0"/>
          <w:sz w:val="24"/>
          <w:szCs w:val="24"/>
          <w:lang w:eastAsia="en-GB"/>
        </w:rPr>
        <w:t>,</w:t>
      </w:r>
      <w:r w:rsidR="009C34B8">
        <w:rPr>
          <w:rFonts w:eastAsia="Times New Roman" w:cs="Arial"/>
          <w:color w:val="000000"/>
          <w:spacing w:val="0"/>
          <w:sz w:val="24"/>
          <w:szCs w:val="24"/>
          <w:lang w:eastAsia="en-GB"/>
        </w:rPr>
        <w:t>800 pension transfers from 20 providers, and id</w:t>
      </w:r>
      <w:r w:rsidR="00A57AB5">
        <w:rPr>
          <w:rFonts w:eastAsia="Times New Roman" w:cs="Arial"/>
          <w:color w:val="000000"/>
          <w:spacing w:val="0"/>
          <w:sz w:val="24"/>
          <w:szCs w:val="24"/>
          <w:lang w:eastAsia="en-GB"/>
        </w:rPr>
        <w:t>entified big differences</w:t>
      </w:r>
      <w:r w:rsidR="009C34B8">
        <w:rPr>
          <w:rFonts w:eastAsia="Times New Roman" w:cs="Arial"/>
          <w:color w:val="000000"/>
          <w:spacing w:val="0"/>
          <w:sz w:val="24"/>
          <w:szCs w:val="24"/>
          <w:lang w:eastAsia="en-GB"/>
        </w:rPr>
        <w:t xml:space="preserve"> when it comes down to costs, exit fees and transfer times.</w:t>
      </w:r>
    </w:p>
    <w:p w14:paraId="2C6E6250" w14:textId="77777777" w:rsidR="008C2357" w:rsidRDefault="008C2357" w:rsidP="008C2357">
      <w:pPr>
        <w:spacing w:line="360" w:lineRule="auto"/>
        <w:rPr>
          <w:rFonts w:eastAsia="Times New Roman" w:cs="Arial"/>
          <w:color w:val="000000"/>
          <w:spacing w:val="0"/>
          <w:sz w:val="24"/>
          <w:szCs w:val="24"/>
          <w:lang w:eastAsia="en-GB"/>
        </w:rPr>
      </w:pPr>
    </w:p>
    <w:p w14:paraId="47D204AD" w14:textId="48550293" w:rsidR="008C2357" w:rsidRDefault="008C2357" w:rsidP="008C2357">
      <w:pPr>
        <w:spacing w:line="360" w:lineRule="auto"/>
        <w:rPr>
          <w:rFonts w:eastAsia="Times New Roman" w:cs="Arial"/>
          <w:b/>
          <w:color w:val="000000"/>
          <w:spacing w:val="0"/>
          <w:sz w:val="24"/>
          <w:szCs w:val="24"/>
          <w:lang w:eastAsia="en-GB"/>
        </w:rPr>
      </w:pPr>
      <w:r w:rsidRPr="008C2357">
        <w:rPr>
          <w:rFonts w:eastAsia="Times New Roman" w:cs="Arial"/>
          <w:b/>
          <w:color w:val="000000"/>
          <w:spacing w:val="0"/>
          <w:sz w:val="24"/>
          <w:szCs w:val="24"/>
          <w:lang w:eastAsia="en-GB"/>
        </w:rPr>
        <w:t xml:space="preserve">Key findings: </w:t>
      </w:r>
    </w:p>
    <w:p w14:paraId="0050A5BC" w14:textId="77777777" w:rsidR="00DF24C1" w:rsidRPr="008C2357" w:rsidRDefault="00DF24C1" w:rsidP="008C2357">
      <w:pPr>
        <w:spacing w:line="360" w:lineRule="auto"/>
        <w:rPr>
          <w:rFonts w:ascii="Times New Roman" w:eastAsia="Times New Roman" w:hAnsi="Times New Roman"/>
          <w:b/>
          <w:color w:val="auto"/>
          <w:spacing w:val="0"/>
          <w:sz w:val="24"/>
          <w:szCs w:val="24"/>
          <w:lang w:eastAsia="en-GB"/>
        </w:rPr>
      </w:pPr>
    </w:p>
    <w:p w14:paraId="4DE763F4" w14:textId="5F172B92" w:rsidR="0034520E" w:rsidRDefault="0019647D" w:rsidP="0034520E">
      <w:pPr>
        <w:numPr>
          <w:ilvl w:val="0"/>
          <w:numId w:val="17"/>
        </w:numPr>
        <w:spacing w:line="360" w:lineRule="auto"/>
        <w:textAlignment w:val="baseline"/>
        <w:rPr>
          <w:rFonts w:eastAsia="Times New Roman" w:cs="Arial"/>
          <w:color w:val="000000"/>
          <w:spacing w:val="0"/>
          <w:sz w:val="24"/>
          <w:szCs w:val="24"/>
          <w:lang w:eastAsia="en-GB"/>
        </w:rPr>
      </w:pPr>
      <w:r>
        <w:rPr>
          <w:rFonts w:eastAsia="Times New Roman" w:cs="Arial"/>
          <w:color w:val="000000"/>
          <w:spacing w:val="0"/>
          <w:sz w:val="24"/>
          <w:szCs w:val="24"/>
          <w:lang w:eastAsia="en-GB"/>
        </w:rPr>
        <w:t>One</w:t>
      </w:r>
      <w:r w:rsidR="009C34B8">
        <w:rPr>
          <w:rFonts w:eastAsia="Times New Roman" w:cs="Arial"/>
          <w:color w:val="000000"/>
          <w:spacing w:val="0"/>
          <w:sz w:val="24"/>
          <w:szCs w:val="24"/>
          <w:lang w:eastAsia="en-GB"/>
        </w:rPr>
        <w:t xml:space="preserve"> of Britain’s biggest </w:t>
      </w:r>
      <w:r w:rsidR="00E1734F">
        <w:rPr>
          <w:rFonts w:eastAsia="Times New Roman" w:cs="Arial"/>
          <w:color w:val="000000"/>
          <w:spacing w:val="0"/>
          <w:sz w:val="24"/>
          <w:szCs w:val="24"/>
          <w:lang w:eastAsia="en-GB"/>
        </w:rPr>
        <w:t>workplace pension providers</w:t>
      </w:r>
      <w:r w:rsidR="00E22CDE" w:rsidRPr="00B54D0E">
        <w:rPr>
          <w:rFonts w:eastAsia="Times New Roman" w:cs="Arial"/>
          <w:color w:val="000000"/>
          <w:spacing w:val="0"/>
          <w:sz w:val="24"/>
          <w:szCs w:val="24"/>
          <w:lang w:eastAsia="en-GB"/>
        </w:rPr>
        <w:t xml:space="preserve"> </w:t>
      </w:r>
      <w:r>
        <w:rPr>
          <w:rFonts w:eastAsia="Times New Roman" w:cs="Arial"/>
          <w:color w:val="000000"/>
          <w:spacing w:val="0"/>
          <w:sz w:val="24"/>
          <w:szCs w:val="24"/>
          <w:lang w:eastAsia="en-GB"/>
        </w:rPr>
        <w:t xml:space="preserve">is charging its members </w:t>
      </w:r>
      <w:r w:rsidR="002137FA">
        <w:rPr>
          <w:rFonts w:eastAsia="Times New Roman" w:cs="Arial"/>
          <w:color w:val="000000"/>
          <w:spacing w:val="0"/>
          <w:sz w:val="24"/>
          <w:szCs w:val="24"/>
          <w:lang w:eastAsia="en-GB"/>
        </w:rPr>
        <w:t xml:space="preserve">annual </w:t>
      </w:r>
      <w:r>
        <w:rPr>
          <w:rFonts w:eastAsia="Times New Roman" w:cs="Arial"/>
          <w:color w:val="000000"/>
          <w:spacing w:val="0"/>
          <w:sz w:val="24"/>
          <w:szCs w:val="24"/>
          <w:lang w:eastAsia="en-GB"/>
        </w:rPr>
        <w:t xml:space="preserve">fees that average </w:t>
      </w:r>
      <w:r w:rsidR="00926112">
        <w:rPr>
          <w:rFonts w:eastAsia="Times New Roman" w:cs="Arial"/>
          <w:color w:val="000000"/>
          <w:spacing w:val="0"/>
          <w:sz w:val="24"/>
          <w:szCs w:val="24"/>
          <w:lang w:eastAsia="en-GB"/>
        </w:rPr>
        <w:t xml:space="preserve">10.4% of </w:t>
      </w:r>
      <w:r w:rsidR="008E397D">
        <w:rPr>
          <w:rFonts w:eastAsia="Times New Roman" w:cs="Arial"/>
          <w:color w:val="000000"/>
          <w:spacing w:val="0"/>
          <w:sz w:val="24"/>
          <w:szCs w:val="24"/>
          <w:lang w:eastAsia="en-GB"/>
        </w:rPr>
        <w:t>the</w:t>
      </w:r>
      <w:r w:rsidR="00926112">
        <w:rPr>
          <w:rFonts w:eastAsia="Times New Roman" w:cs="Arial"/>
          <w:color w:val="000000"/>
          <w:spacing w:val="0"/>
          <w:sz w:val="24"/>
          <w:szCs w:val="24"/>
          <w:lang w:eastAsia="en-GB"/>
        </w:rPr>
        <w:t xml:space="preserve"> pension</w:t>
      </w:r>
      <w:r w:rsidR="008E397D">
        <w:rPr>
          <w:rFonts w:eastAsia="Times New Roman" w:cs="Arial"/>
          <w:color w:val="000000"/>
          <w:spacing w:val="0"/>
          <w:sz w:val="24"/>
          <w:szCs w:val="24"/>
          <w:lang w:eastAsia="en-GB"/>
        </w:rPr>
        <w:t xml:space="preserve">, which could eat up small pots </w:t>
      </w:r>
    </w:p>
    <w:p w14:paraId="5B48975D" w14:textId="798E9E71" w:rsidR="00E74E43" w:rsidRDefault="008E397D" w:rsidP="00E74E43">
      <w:pPr>
        <w:numPr>
          <w:ilvl w:val="0"/>
          <w:numId w:val="17"/>
        </w:numPr>
        <w:spacing w:line="360" w:lineRule="auto"/>
        <w:textAlignment w:val="baseline"/>
        <w:rPr>
          <w:rFonts w:eastAsia="Times New Roman" w:cs="Arial"/>
          <w:color w:val="000000"/>
          <w:spacing w:val="0"/>
          <w:sz w:val="24"/>
          <w:szCs w:val="24"/>
          <w:lang w:eastAsia="en-GB"/>
        </w:rPr>
      </w:pPr>
      <w:r>
        <w:rPr>
          <w:rFonts w:eastAsia="Times New Roman" w:cs="Arial"/>
          <w:color w:val="000000"/>
          <w:spacing w:val="0"/>
          <w:sz w:val="24"/>
          <w:szCs w:val="24"/>
          <w:lang w:eastAsia="en-GB"/>
        </w:rPr>
        <w:t>Exit fees are fairly rare, but where they exist they can be</w:t>
      </w:r>
      <w:r w:rsidR="009C34B8">
        <w:rPr>
          <w:rFonts w:eastAsia="Times New Roman" w:cs="Arial"/>
          <w:color w:val="000000"/>
          <w:spacing w:val="0"/>
          <w:sz w:val="24"/>
          <w:szCs w:val="24"/>
          <w:lang w:eastAsia="en-GB"/>
        </w:rPr>
        <w:t xml:space="preserve"> excessive</w:t>
      </w:r>
      <w:r>
        <w:rPr>
          <w:rFonts w:eastAsia="Times New Roman" w:cs="Arial"/>
          <w:color w:val="000000"/>
          <w:spacing w:val="0"/>
          <w:sz w:val="24"/>
          <w:szCs w:val="24"/>
          <w:lang w:eastAsia="en-GB"/>
        </w:rPr>
        <w:t xml:space="preserve">, with some providers charging over 70% of the pension </w:t>
      </w:r>
    </w:p>
    <w:p w14:paraId="50B8A1D0" w14:textId="4B0E6376" w:rsidR="00E22CDE" w:rsidRDefault="009466B3" w:rsidP="00E74E43">
      <w:pPr>
        <w:numPr>
          <w:ilvl w:val="0"/>
          <w:numId w:val="17"/>
        </w:numPr>
        <w:spacing w:line="360" w:lineRule="auto"/>
        <w:textAlignment w:val="baseline"/>
        <w:rPr>
          <w:rFonts w:eastAsia="Times New Roman" w:cs="Arial"/>
          <w:color w:val="000000"/>
          <w:spacing w:val="0"/>
          <w:sz w:val="24"/>
          <w:szCs w:val="24"/>
          <w:lang w:eastAsia="en-GB"/>
        </w:rPr>
      </w:pPr>
      <w:r>
        <w:rPr>
          <w:rFonts w:eastAsia="Times New Roman" w:cs="Arial"/>
          <w:color w:val="000000"/>
          <w:spacing w:val="0"/>
          <w:sz w:val="24"/>
          <w:szCs w:val="24"/>
          <w:lang w:eastAsia="en-GB"/>
        </w:rPr>
        <w:t xml:space="preserve">A cluster of </w:t>
      </w:r>
      <w:r w:rsidR="008E397D">
        <w:rPr>
          <w:rFonts w:eastAsia="Times New Roman" w:cs="Arial"/>
          <w:color w:val="000000"/>
          <w:spacing w:val="0"/>
          <w:sz w:val="24"/>
          <w:szCs w:val="24"/>
          <w:lang w:eastAsia="en-GB"/>
        </w:rPr>
        <w:t xml:space="preserve">big </w:t>
      </w:r>
      <w:r w:rsidR="007F38A4">
        <w:rPr>
          <w:rFonts w:eastAsia="Times New Roman" w:cs="Arial"/>
          <w:color w:val="000000"/>
          <w:spacing w:val="0"/>
          <w:sz w:val="24"/>
          <w:szCs w:val="24"/>
          <w:lang w:eastAsia="en-GB"/>
        </w:rPr>
        <w:t xml:space="preserve">providers will take well </w:t>
      </w:r>
      <w:r w:rsidR="00926112">
        <w:rPr>
          <w:rFonts w:eastAsia="Times New Roman" w:cs="Arial"/>
          <w:color w:val="000000"/>
          <w:spacing w:val="0"/>
          <w:sz w:val="24"/>
          <w:szCs w:val="24"/>
          <w:lang w:eastAsia="en-GB"/>
        </w:rPr>
        <w:t xml:space="preserve">over </w:t>
      </w:r>
      <w:r w:rsidR="00F134BA">
        <w:rPr>
          <w:rFonts w:eastAsia="Times New Roman" w:cs="Arial"/>
          <w:color w:val="000000"/>
          <w:spacing w:val="0"/>
          <w:sz w:val="24"/>
          <w:szCs w:val="24"/>
          <w:lang w:eastAsia="en-GB"/>
        </w:rPr>
        <w:t>5</w:t>
      </w:r>
      <w:r w:rsidR="00E22CDE" w:rsidRPr="00B54D0E">
        <w:rPr>
          <w:rFonts w:eastAsia="Times New Roman" w:cs="Arial"/>
          <w:color w:val="000000"/>
          <w:spacing w:val="0"/>
          <w:sz w:val="24"/>
          <w:szCs w:val="24"/>
          <w:lang w:eastAsia="en-GB"/>
        </w:rPr>
        <w:t xml:space="preserve">0 days </w:t>
      </w:r>
      <w:r w:rsidR="007F38A4">
        <w:rPr>
          <w:rFonts w:eastAsia="Times New Roman" w:cs="Arial"/>
          <w:color w:val="000000"/>
          <w:spacing w:val="0"/>
          <w:sz w:val="24"/>
          <w:szCs w:val="24"/>
          <w:lang w:eastAsia="en-GB"/>
        </w:rPr>
        <w:t>before they transfer money to a new provider</w:t>
      </w:r>
      <w:r w:rsidR="00A31153">
        <w:rPr>
          <w:rFonts w:eastAsia="Times New Roman" w:cs="Arial"/>
          <w:color w:val="000000"/>
          <w:spacing w:val="0"/>
          <w:sz w:val="24"/>
          <w:szCs w:val="24"/>
          <w:lang w:eastAsia="en-GB"/>
        </w:rPr>
        <w:t>,</w:t>
      </w:r>
      <w:r w:rsidR="008E397D">
        <w:rPr>
          <w:rFonts w:eastAsia="Times New Roman" w:cs="Arial"/>
          <w:color w:val="000000"/>
          <w:spacing w:val="0"/>
          <w:sz w:val="24"/>
          <w:szCs w:val="24"/>
          <w:lang w:eastAsia="en-GB"/>
        </w:rPr>
        <w:t xml:space="preserve"> while others offer best-in-class transfers of 12 days</w:t>
      </w:r>
    </w:p>
    <w:p w14:paraId="4E4C84DE" w14:textId="77777777" w:rsidR="0034520E" w:rsidRPr="0034520E" w:rsidRDefault="0034520E" w:rsidP="0034520E">
      <w:pPr>
        <w:spacing w:line="360" w:lineRule="auto"/>
        <w:rPr>
          <w:rFonts w:ascii="Times New Roman" w:eastAsia="Times New Roman" w:hAnsi="Times New Roman"/>
          <w:color w:val="auto"/>
          <w:spacing w:val="0"/>
          <w:sz w:val="24"/>
          <w:szCs w:val="24"/>
          <w:lang w:eastAsia="en-GB"/>
        </w:rPr>
      </w:pPr>
    </w:p>
    <w:p w14:paraId="6ABF5CF9" w14:textId="3BC8324E" w:rsidR="000C68C7" w:rsidRDefault="000C68C7" w:rsidP="0034520E">
      <w:pPr>
        <w:spacing w:line="360" w:lineRule="auto"/>
        <w:rPr>
          <w:rFonts w:ascii="Times New Roman" w:eastAsia="Times New Roman" w:hAnsi="Times New Roman"/>
          <w:color w:val="auto"/>
          <w:spacing w:val="0"/>
          <w:sz w:val="24"/>
          <w:szCs w:val="24"/>
          <w:lang w:eastAsia="en-GB"/>
        </w:rPr>
      </w:pPr>
    </w:p>
    <w:p w14:paraId="1FE32A6E" w14:textId="2B2164B2" w:rsidR="00A31153" w:rsidRPr="002137FA" w:rsidRDefault="009C34B8" w:rsidP="002137FA">
      <w:pPr>
        <w:pStyle w:val="Heading3"/>
        <w:rPr>
          <w:lang w:eastAsia="en-GB"/>
        </w:rPr>
      </w:pPr>
      <w:r>
        <w:rPr>
          <w:lang w:eastAsia="en-GB"/>
        </w:rPr>
        <w:t>A</w:t>
      </w:r>
      <w:r w:rsidR="00DC0960" w:rsidRPr="00DF5C53">
        <w:rPr>
          <w:lang w:eastAsia="en-GB"/>
        </w:rPr>
        <w:t>uto enrolment savers hit by huge costs</w:t>
      </w:r>
    </w:p>
    <w:p w14:paraId="4180156D" w14:textId="5C7BDCA9" w:rsidR="00DC0960" w:rsidRDefault="007F38A4" w:rsidP="0034520E">
      <w:pPr>
        <w:spacing w:line="360" w:lineRule="auto"/>
        <w:rPr>
          <w:rFonts w:eastAsia="Times New Roman" w:cs="Arial"/>
          <w:color w:val="000000"/>
          <w:spacing w:val="0"/>
          <w:sz w:val="24"/>
          <w:szCs w:val="24"/>
          <w:lang w:eastAsia="en-GB"/>
        </w:rPr>
      </w:pPr>
      <w:r>
        <w:rPr>
          <w:rFonts w:eastAsia="Times New Roman" w:cs="Arial"/>
          <w:color w:val="000000"/>
          <w:spacing w:val="0"/>
          <w:sz w:val="24"/>
          <w:szCs w:val="24"/>
          <w:lang w:eastAsia="en-GB"/>
        </w:rPr>
        <w:t xml:space="preserve">PensionBee has found that the average fee of the 173 investigated </w:t>
      </w:r>
      <w:r w:rsidRPr="007F38A4">
        <w:rPr>
          <w:rFonts w:eastAsia="Times New Roman" w:cs="Arial"/>
          <w:b/>
          <w:color w:val="000000"/>
          <w:spacing w:val="0"/>
          <w:sz w:val="24"/>
          <w:szCs w:val="24"/>
          <w:lang w:eastAsia="en-GB"/>
        </w:rPr>
        <w:t>NOW</w:t>
      </w:r>
      <w:r w:rsidR="0068523C">
        <w:rPr>
          <w:rFonts w:eastAsia="Times New Roman" w:cs="Arial"/>
          <w:b/>
          <w:color w:val="000000"/>
          <w:spacing w:val="0"/>
          <w:sz w:val="24"/>
          <w:szCs w:val="24"/>
          <w:lang w:eastAsia="en-GB"/>
        </w:rPr>
        <w:t>:</w:t>
      </w:r>
      <w:r w:rsidRPr="007F38A4">
        <w:rPr>
          <w:rFonts w:eastAsia="Times New Roman" w:cs="Arial"/>
          <w:b/>
          <w:color w:val="000000"/>
          <w:spacing w:val="0"/>
          <w:sz w:val="24"/>
          <w:szCs w:val="24"/>
          <w:lang w:eastAsia="en-GB"/>
        </w:rPr>
        <w:t>Pensions</w:t>
      </w:r>
      <w:r>
        <w:rPr>
          <w:rFonts w:eastAsia="Times New Roman" w:cs="Arial"/>
          <w:color w:val="000000"/>
          <w:spacing w:val="0"/>
          <w:sz w:val="24"/>
          <w:szCs w:val="24"/>
          <w:lang w:eastAsia="en-GB"/>
        </w:rPr>
        <w:t xml:space="preserve"> customers is 10.40%</w:t>
      </w:r>
      <w:r w:rsidR="002D1BBD">
        <w:rPr>
          <w:rFonts w:eastAsia="Times New Roman" w:cs="Arial"/>
          <w:color w:val="000000"/>
          <w:spacing w:val="0"/>
          <w:sz w:val="24"/>
          <w:szCs w:val="24"/>
          <w:lang w:eastAsia="en-GB"/>
        </w:rPr>
        <w:t>. This is because NOW:</w:t>
      </w:r>
      <w:r w:rsidR="00A16D99">
        <w:rPr>
          <w:rFonts w:eastAsia="Times New Roman" w:cs="Arial"/>
          <w:color w:val="000000"/>
          <w:spacing w:val="0"/>
          <w:sz w:val="24"/>
          <w:szCs w:val="24"/>
          <w:lang w:eastAsia="en-GB"/>
        </w:rPr>
        <w:t xml:space="preserve">Pensions charge 0.3% of the pension as well as administrative fees of up to £18 per year. However, </w:t>
      </w:r>
      <w:r w:rsidR="00172DBA">
        <w:rPr>
          <w:rFonts w:eastAsia="Times New Roman" w:cs="Arial"/>
          <w:color w:val="000000"/>
          <w:spacing w:val="0"/>
          <w:sz w:val="24"/>
          <w:szCs w:val="24"/>
          <w:lang w:eastAsia="en-GB"/>
        </w:rPr>
        <w:t xml:space="preserve">as savers switch jobs they accumulate many small pension pots </w:t>
      </w:r>
      <w:r w:rsidR="00A31153">
        <w:rPr>
          <w:rFonts w:eastAsia="Times New Roman" w:cs="Arial"/>
          <w:color w:val="000000"/>
          <w:spacing w:val="0"/>
          <w:sz w:val="24"/>
          <w:szCs w:val="24"/>
          <w:lang w:eastAsia="en-GB"/>
        </w:rPr>
        <w:t xml:space="preserve">- </w:t>
      </w:r>
      <w:r w:rsidR="00172DBA">
        <w:rPr>
          <w:rFonts w:eastAsia="Times New Roman" w:cs="Arial"/>
          <w:color w:val="000000"/>
          <w:spacing w:val="0"/>
          <w:sz w:val="24"/>
          <w:szCs w:val="24"/>
          <w:lang w:eastAsia="en-GB"/>
        </w:rPr>
        <w:t>some as small as £</w:t>
      </w:r>
      <w:r w:rsidR="0019647D">
        <w:rPr>
          <w:rFonts w:eastAsia="Times New Roman" w:cs="Arial"/>
          <w:color w:val="000000"/>
          <w:spacing w:val="0"/>
          <w:sz w:val="24"/>
          <w:szCs w:val="24"/>
          <w:lang w:eastAsia="en-GB"/>
        </w:rPr>
        <w:t>1</w:t>
      </w:r>
      <w:r w:rsidR="00172DBA">
        <w:rPr>
          <w:rFonts w:eastAsia="Times New Roman" w:cs="Arial"/>
          <w:color w:val="000000"/>
          <w:spacing w:val="0"/>
          <w:sz w:val="24"/>
          <w:szCs w:val="24"/>
          <w:lang w:eastAsia="en-GB"/>
        </w:rPr>
        <w:t xml:space="preserve">00. </w:t>
      </w:r>
      <w:r w:rsidR="00A16D99">
        <w:rPr>
          <w:rFonts w:eastAsia="Times New Roman" w:cs="Arial"/>
          <w:color w:val="000000"/>
          <w:spacing w:val="0"/>
          <w:sz w:val="24"/>
          <w:szCs w:val="24"/>
          <w:lang w:eastAsia="en-GB"/>
        </w:rPr>
        <w:t xml:space="preserve">Unless pension returns are higher than 10%, </w:t>
      </w:r>
      <w:r w:rsidR="00A31153">
        <w:rPr>
          <w:rFonts w:eastAsia="Times New Roman" w:cs="Arial"/>
          <w:color w:val="000000"/>
          <w:spacing w:val="0"/>
          <w:sz w:val="24"/>
          <w:szCs w:val="24"/>
          <w:lang w:eastAsia="en-GB"/>
        </w:rPr>
        <w:t xml:space="preserve">over time </w:t>
      </w:r>
      <w:r w:rsidR="00A16D99">
        <w:rPr>
          <w:rFonts w:eastAsia="Times New Roman" w:cs="Arial"/>
          <w:color w:val="000000"/>
          <w:spacing w:val="0"/>
          <w:sz w:val="24"/>
          <w:szCs w:val="24"/>
          <w:lang w:eastAsia="en-GB"/>
        </w:rPr>
        <w:t>it is possible that these small pensions will be reduced to £0</w:t>
      </w:r>
      <w:r w:rsidR="00A31153">
        <w:rPr>
          <w:rFonts w:eastAsia="Times New Roman" w:cs="Arial"/>
          <w:color w:val="000000"/>
          <w:spacing w:val="0"/>
          <w:sz w:val="24"/>
          <w:szCs w:val="24"/>
          <w:lang w:eastAsia="en-GB"/>
        </w:rPr>
        <w:t>.</w:t>
      </w:r>
    </w:p>
    <w:p w14:paraId="0BF82BF6" w14:textId="14CF506A" w:rsidR="00AD550E" w:rsidRDefault="00AD550E" w:rsidP="0034520E">
      <w:pPr>
        <w:spacing w:line="360" w:lineRule="auto"/>
        <w:rPr>
          <w:rFonts w:eastAsia="Times New Roman" w:cs="Arial"/>
          <w:color w:val="000000"/>
          <w:spacing w:val="0"/>
          <w:sz w:val="24"/>
          <w:szCs w:val="24"/>
          <w:lang w:eastAsia="en-GB"/>
        </w:rPr>
      </w:pPr>
    </w:p>
    <w:p w14:paraId="3A8C5BAC" w14:textId="707FD4C2" w:rsidR="008A32C5" w:rsidRDefault="00DF24C1" w:rsidP="0034520E">
      <w:pPr>
        <w:spacing w:line="360" w:lineRule="auto"/>
        <w:rPr>
          <w:rFonts w:eastAsia="Times New Roman" w:cs="Arial"/>
          <w:color w:val="000000"/>
          <w:spacing w:val="0"/>
          <w:sz w:val="24"/>
          <w:szCs w:val="24"/>
          <w:lang w:eastAsia="en-GB"/>
        </w:rPr>
      </w:pPr>
      <w:r>
        <w:rPr>
          <w:rFonts w:eastAsia="Times New Roman" w:cs="Arial"/>
          <w:color w:val="000000"/>
          <w:spacing w:val="0"/>
          <w:sz w:val="24"/>
          <w:szCs w:val="24"/>
          <w:lang w:eastAsia="en-GB"/>
        </w:rPr>
        <w:t xml:space="preserve">In addition, the </w:t>
      </w:r>
      <w:r w:rsidR="00AD550E">
        <w:rPr>
          <w:rFonts w:eastAsia="Times New Roman" w:cs="Arial"/>
          <w:color w:val="000000"/>
          <w:spacing w:val="0"/>
          <w:sz w:val="24"/>
          <w:szCs w:val="24"/>
          <w:lang w:eastAsia="en-GB"/>
        </w:rPr>
        <w:t xml:space="preserve">analysis also revealed </w:t>
      </w:r>
      <w:r w:rsidR="009C34B8">
        <w:rPr>
          <w:rFonts w:eastAsia="Times New Roman" w:cs="Arial"/>
          <w:color w:val="000000"/>
          <w:spacing w:val="0"/>
          <w:sz w:val="24"/>
          <w:szCs w:val="24"/>
          <w:lang w:eastAsia="en-GB"/>
        </w:rPr>
        <w:t xml:space="preserve">Nest Pensions </w:t>
      </w:r>
      <w:r w:rsidR="00CD1349">
        <w:rPr>
          <w:rFonts w:eastAsia="Times New Roman" w:cs="Arial"/>
          <w:color w:val="000000"/>
          <w:spacing w:val="0"/>
          <w:sz w:val="24"/>
          <w:szCs w:val="24"/>
          <w:lang w:eastAsia="en-GB"/>
        </w:rPr>
        <w:t xml:space="preserve">can </w:t>
      </w:r>
      <w:r w:rsidR="009C34B8">
        <w:rPr>
          <w:rFonts w:eastAsia="Times New Roman" w:cs="Arial"/>
          <w:color w:val="000000"/>
          <w:spacing w:val="0"/>
          <w:sz w:val="24"/>
          <w:szCs w:val="24"/>
          <w:lang w:eastAsia="en-GB"/>
        </w:rPr>
        <w:t xml:space="preserve">charge </w:t>
      </w:r>
      <w:r w:rsidR="00CD1349">
        <w:rPr>
          <w:rFonts w:eastAsia="Times New Roman" w:cs="Arial"/>
          <w:color w:val="000000"/>
          <w:spacing w:val="0"/>
          <w:sz w:val="24"/>
          <w:szCs w:val="24"/>
          <w:lang w:eastAsia="en-GB"/>
        </w:rPr>
        <w:t>u</w:t>
      </w:r>
      <w:r w:rsidR="00FF235C">
        <w:rPr>
          <w:rFonts w:eastAsia="Times New Roman" w:cs="Arial"/>
          <w:color w:val="000000"/>
          <w:spacing w:val="0"/>
          <w:sz w:val="24"/>
          <w:szCs w:val="24"/>
          <w:lang w:eastAsia="en-GB"/>
        </w:rPr>
        <w:t>p</w:t>
      </w:r>
      <w:r w:rsidR="00CD1349">
        <w:rPr>
          <w:rFonts w:eastAsia="Times New Roman" w:cs="Arial"/>
          <w:color w:val="000000"/>
          <w:spacing w:val="0"/>
          <w:sz w:val="24"/>
          <w:szCs w:val="24"/>
          <w:lang w:eastAsia="en-GB"/>
        </w:rPr>
        <w:t xml:space="preserve"> to </w:t>
      </w:r>
      <w:r w:rsidR="009C34B8">
        <w:rPr>
          <w:rFonts w:eastAsia="Times New Roman" w:cs="Arial"/>
          <w:color w:val="000000"/>
          <w:spacing w:val="0"/>
          <w:sz w:val="24"/>
          <w:szCs w:val="24"/>
          <w:lang w:eastAsia="en-GB"/>
        </w:rPr>
        <w:t xml:space="preserve">1.9% </w:t>
      </w:r>
      <w:r w:rsidR="00CD1349">
        <w:rPr>
          <w:rFonts w:eastAsia="Times New Roman" w:cs="Arial"/>
          <w:color w:val="000000"/>
          <w:spacing w:val="0"/>
          <w:sz w:val="24"/>
          <w:szCs w:val="24"/>
          <w:lang w:eastAsia="en-GB"/>
        </w:rPr>
        <w:t>of an active workplace pension</w:t>
      </w:r>
      <w:r w:rsidR="0019647D">
        <w:rPr>
          <w:rFonts w:eastAsia="Times New Roman" w:cs="Arial"/>
          <w:color w:val="000000"/>
          <w:spacing w:val="0"/>
          <w:sz w:val="24"/>
          <w:szCs w:val="24"/>
          <w:lang w:eastAsia="en-GB"/>
        </w:rPr>
        <w:t xml:space="preserve">. While the government has placed a charge cap of </w:t>
      </w:r>
      <w:r>
        <w:rPr>
          <w:rFonts w:eastAsia="Times New Roman" w:cs="Arial"/>
          <w:color w:val="000000"/>
          <w:spacing w:val="0"/>
          <w:sz w:val="24"/>
          <w:szCs w:val="24"/>
          <w:lang w:eastAsia="en-GB"/>
        </w:rPr>
        <w:t>0.75% on workplace pensions</w:t>
      </w:r>
      <w:r w:rsidR="0019647D">
        <w:rPr>
          <w:rFonts w:eastAsia="Times New Roman" w:cs="Arial"/>
          <w:color w:val="000000"/>
          <w:spacing w:val="0"/>
          <w:sz w:val="24"/>
          <w:szCs w:val="24"/>
          <w:lang w:eastAsia="en-GB"/>
        </w:rPr>
        <w:t xml:space="preserve">, it is possible to meet the requirements of the law through a combination of annual management fees, fixed administration fees and contribution fees. </w:t>
      </w:r>
      <w:r w:rsidR="00D61A03">
        <w:rPr>
          <w:rFonts w:eastAsia="Times New Roman" w:cs="Arial"/>
          <w:color w:val="000000"/>
          <w:spacing w:val="0"/>
          <w:sz w:val="24"/>
          <w:szCs w:val="24"/>
          <w:lang w:eastAsia="en-GB"/>
        </w:rPr>
        <w:t>Unfortunately</w:t>
      </w:r>
      <w:r w:rsidR="0019647D">
        <w:rPr>
          <w:rFonts w:eastAsia="Times New Roman" w:cs="Arial"/>
          <w:color w:val="000000"/>
          <w:spacing w:val="0"/>
          <w:sz w:val="24"/>
          <w:szCs w:val="24"/>
          <w:lang w:eastAsia="en-GB"/>
        </w:rPr>
        <w:t xml:space="preserve">, the law </w:t>
      </w:r>
      <w:r w:rsidR="002705E7">
        <w:rPr>
          <w:rFonts w:eastAsia="Times New Roman" w:cs="Arial"/>
          <w:color w:val="000000"/>
          <w:spacing w:val="0"/>
          <w:sz w:val="24"/>
          <w:szCs w:val="24"/>
          <w:lang w:eastAsia="en-GB"/>
        </w:rPr>
        <w:t xml:space="preserve">does not </w:t>
      </w:r>
      <w:r w:rsidR="00D61A03">
        <w:rPr>
          <w:rFonts w:eastAsia="Times New Roman" w:cs="Arial"/>
          <w:color w:val="000000"/>
          <w:spacing w:val="0"/>
          <w:sz w:val="24"/>
          <w:szCs w:val="24"/>
          <w:lang w:eastAsia="en-GB"/>
        </w:rPr>
        <w:t xml:space="preserve">prevent </w:t>
      </w:r>
      <w:r w:rsidR="0019647D">
        <w:rPr>
          <w:rFonts w:eastAsia="Times New Roman" w:cs="Arial"/>
          <w:color w:val="000000"/>
          <w:spacing w:val="0"/>
          <w:sz w:val="24"/>
          <w:szCs w:val="24"/>
          <w:lang w:eastAsia="en-GB"/>
        </w:rPr>
        <w:t xml:space="preserve">small pots from being “charged out”, which disproportionately impacts low earners and </w:t>
      </w:r>
      <w:r w:rsidR="00D61A03">
        <w:rPr>
          <w:rFonts w:eastAsia="Times New Roman" w:cs="Arial"/>
          <w:color w:val="000000"/>
          <w:spacing w:val="0"/>
          <w:sz w:val="24"/>
          <w:szCs w:val="24"/>
          <w:lang w:eastAsia="en-GB"/>
        </w:rPr>
        <w:t xml:space="preserve">those who frequently switch jobs. </w:t>
      </w:r>
    </w:p>
    <w:p w14:paraId="245BCF5C" w14:textId="3C822A51" w:rsidR="008A32C5" w:rsidRPr="00915FAE" w:rsidRDefault="00172DBA" w:rsidP="008A32C5">
      <w:pPr>
        <w:pStyle w:val="Heading3"/>
        <w:rPr>
          <w:lang w:eastAsia="en-GB"/>
        </w:rPr>
      </w:pPr>
      <w:r>
        <w:rPr>
          <w:lang w:eastAsia="en-GB"/>
        </w:rPr>
        <w:lastRenderedPageBreak/>
        <w:t>The a</w:t>
      </w:r>
      <w:r w:rsidR="008A32C5">
        <w:rPr>
          <w:lang w:eastAsia="en-GB"/>
        </w:rPr>
        <w:t xml:space="preserve">verage pension fee is </w:t>
      </w:r>
      <w:r w:rsidR="007F38A4">
        <w:rPr>
          <w:lang w:eastAsia="en-GB"/>
        </w:rPr>
        <w:t>just under 1</w:t>
      </w:r>
      <w:r w:rsidR="00AD550E">
        <w:rPr>
          <w:lang w:eastAsia="en-GB"/>
        </w:rPr>
        <w:t>%</w:t>
      </w:r>
      <w:r w:rsidR="009466B3">
        <w:rPr>
          <w:lang w:eastAsia="en-GB"/>
        </w:rPr>
        <w:t xml:space="preserve">, </w:t>
      </w:r>
      <w:r w:rsidR="008A32C5">
        <w:rPr>
          <w:lang w:eastAsia="en-GB"/>
        </w:rPr>
        <w:t xml:space="preserve">but some providers </w:t>
      </w:r>
      <w:r w:rsidR="007F38A4">
        <w:rPr>
          <w:lang w:eastAsia="en-GB"/>
        </w:rPr>
        <w:t xml:space="preserve">are expensive or </w:t>
      </w:r>
      <w:r w:rsidR="008A32C5">
        <w:rPr>
          <w:lang w:eastAsia="en-GB"/>
        </w:rPr>
        <w:t>charge</w:t>
      </w:r>
      <w:r w:rsidR="00DF24C1">
        <w:rPr>
          <w:lang w:eastAsia="en-GB"/>
        </w:rPr>
        <w:t xml:space="preserve"> excessive</w:t>
      </w:r>
      <w:r w:rsidR="008A32C5">
        <w:rPr>
          <w:lang w:eastAsia="en-GB"/>
        </w:rPr>
        <w:t xml:space="preserve"> exit fee</w:t>
      </w:r>
      <w:r>
        <w:rPr>
          <w:lang w:eastAsia="en-GB"/>
        </w:rPr>
        <w:t>s</w:t>
      </w:r>
      <w:r w:rsidR="008A32C5">
        <w:rPr>
          <w:lang w:eastAsia="en-GB"/>
        </w:rPr>
        <w:t xml:space="preserve"> if you </w:t>
      </w:r>
      <w:r>
        <w:rPr>
          <w:lang w:eastAsia="en-GB"/>
        </w:rPr>
        <w:t xml:space="preserve">try to transfer your pensions </w:t>
      </w:r>
    </w:p>
    <w:p w14:paraId="2CA23CBB" w14:textId="7C89AB3C" w:rsidR="008A32C5" w:rsidRDefault="008A32C5" w:rsidP="008A32C5">
      <w:pPr>
        <w:spacing w:line="360" w:lineRule="auto"/>
        <w:rPr>
          <w:rFonts w:eastAsia="Times New Roman" w:cs="Arial"/>
          <w:color w:val="000000"/>
          <w:spacing w:val="0"/>
          <w:sz w:val="24"/>
          <w:szCs w:val="24"/>
          <w:lang w:eastAsia="en-GB"/>
        </w:rPr>
      </w:pPr>
      <w:r>
        <w:rPr>
          <w:rFonts w:eastAsia="Times New Roman" w:cs="Arial"/>
          <w:color w:val="000000"/>
          <w:spacing w:val="0"/>
          <w:sz w:val="24"/>
          <w:szCs w:val="24"/>
          <w:lang w:eastAsia="en-GB"/>
        </w:rPr>
        <w:t>T</w:t>
      </w:r>
      <w:r w:rsidRPr="0034520E">
        <w:rPr>
          <w:rFonts w:eastAsia="Times New Roman" w:cs="Arial"/>
          <w:color w:val="000000"/>
          <w:spacing w:val="0"/>
          <w:sz w:val="24"/>
          <w:szCs w:val="24"/>
          <w:lang w:eastAsia="en-GB"/>
        </w:rPr>
        <w:t>he analysis als</w:t>
      </w:r>
      <w:r>
        <w:rPr>
          <w:rFonts w:eastAsia="Times New Roman" w:cs="Arial"/>
          <w:color w:val="000000"/>
          <w:spacing w:val="0"/>
          <w:sz w:val="24"/>
          <w:szCs w:val="24"/>
          <w:lang w:eastAsia="en-GB"/>
        </w:rPr>
        <w:t xml:space="preserve">o looked at annual average fees and exit charges if you want to switch between providers. </w:t>
      </w:r>
      <w:r w:rsidRPr="00B54D0E">
        <w:rPr>
          <w:rFonts w:eastAsia="Times New Roman" w:cs="Arial"/>
          <w:b/>
          <w:color w:val="000000"/>
          <w:spacing w:val="0"/>
          <w:sz w:val="24"/>
          <w:szCs w:val="24"/>
          <w:lang w:eastAsia="en-GB"/>
        </w:rPr>
        <w:t>Phoenix Life</w:t>
      </w:r>
      <w:r>
        <w:rPr>
          <w:rFonts w:eastAsia="Times New Roman" w:cs="Arial"/>
          <w:color w:val="000000"/>
          <w:spacing w:val="0"/>
          <w:sz w:val="24"/>
          <w:szCs w:val="24"/>
          <w:lang w:eastAsia="en-GB"/>
        </w:rPr>
        <w:t xml:space="preserve"> came out most expensive with an average pension fee of 1.43%, closely followed by </w:t>
      </w:r>
      <w:r w:rsidRPr="00B54D0E">
        <w:rPr>
          <w:rFonts w:eastAsia="Times New Roman" w:cs="Arial"/>
          <w:b/>
          <w:color w:val="000000"/>
          <w:spacing w:val="0"/>
          <w:sz w:val="24"/>
          <w:szCs w:val="24"/>
          <w:lang w:eastAsia="en-GB"/>
        </w:rPr>
        <w:t>Abbey Life</w:t>
      </w:r>
      <w:r>
        <w:rPr>
          <w:rFonts w:eastAsia="Times New Roman" w:cs="Arial"/>
          <w:color w:val="000000"/>
          <w:spacing w:val="0"/>
          <w:sz w:val="24"/>
          <w:szCs w:val="24"/>
          <w:lang w:eastAsia="en-GB"/>
        </w:rPr>
        <w:t xml:space="preserve"> (1.23%)</w:t>
      </w:r>
      <w:r w:rsidR="00172DBA">
        <w:rPr>
          <w:rFonts w:eastAsia="Times New Roman" w:cs="Arial"/>
          <w:color w:val="000000"/>
          <w:spacing w:val="0"/>
          <w:sz w:val="24"/>
          <w:szCs w:val="24"/>
          <w:lang w:eastAsia="en-GB"/>
        </w:rPr>
        <w:t>.</w:t>
      </w:r>
      <w:r>
        <w:rPr>
          <w:rFonts w:eastAsia="Times New Roman" w:cs="Arial"/>
          <w:color w:val="000000"/>
          <w:spacing w:val="0"/>
          <w:sz w:val="24"/>
          <w:szCs w:val="24"/>
          <w:lang w:eastAsia="en-GB"/>
        </w:rPr>
        <w:t xml:space="preserve"> Most providers such as </w:t>
      </w:r>
      <w:r w:rsidRPr="00B54D0E">
        <w:rPr>
          <w:rFonts w:eastAsia="Times New Roman" w:cs="Arial"/>
          <w:b/>
          <w:color w:val="000000"/>
          <w:spacing w:val="0"/>
          <w:sz w:val="24"/>
          <w:szCs w:val="24"/>
          <w:lang w:eastAsia="en-GB"/>
        </w:rPr>
        <w:t>Standard Life</w:t>
      </w:r>
      <w:r>
        <w:rPr>
          <w:rFonts w:eastAsia="Times New Roman" w:cs="Arial"/>
          <w:b/>
          <w:color w:val="000000"/>
          <w:spacing w:val="0"/>
          <w:sz w:val="24"/>
          <w:szCs w:val="24"/>
          <w:lang w:eastAsia="en-GB"/>
        </w:rPr>
        <w:t xml:space="preserve"> </w:t>
      </w:r>
      <w:r w:rsidRPr="00B54D0E">
        <w:rPr>
          <w:rFonts w:eastAsia="Times New Roman" w:cs="Arial"/>
          <w:color w:val="000000"/>
          <w:spacing w:val="0"/>
          <w:sz w:val="24"/>
          <w:szCs w:val="24"/>
          <w:lang w:eastAsia="en-GB"/>
        </w:rPr>
        <w:t>(0.85%)</w:t>
      </w:r>
      <w:r>
        <w:rPr>
          <w:rFonts w:eastAsia="Times New Roman" w:cs="Arial"/>
          <w:color w:val="000000"/>
          <w:spacing w:val="0"/>
          <w:sz w:val="24"/>
          <w:szCs w:val="24"/>
          <w:lang w:eastAsia="en-GB"/>
        </w:rPr>
        <w:t xml:space="preserve">, </w:t>
      </w:r>
      <w:r w:rsidRPr="00B54D0E">
        <w:rPr>
          <w:rFonts w:eastAsia="Times New Roman" w:cs="Arial"/>
          <w:b/>
          <w:color w:val="000000"/>
          <w:spacing w:val="0"/>
          <w:sz w:val="24"/>
          <w:szCs w:val="24"/>
          <w:lang w:eastAsia="en-GB"/>
        </w:rPr>
        <w:t>Scottish Widows</w:t>
      </w:r>
      <w:r>
        <w:rPr>
          <w:rFonts w:eastAsia="Times New Roman" w:cs="Arial"/>
          <w:color w:val="000000"/>
          <w:spacing w:val="0"/>
          <w:sz w:val="24"/>
          <w:szCs w:val="24"/>
          <w:lang w:eastAsia="en-GB"/>
        </w:rPr>
        <w:t xml:space="preserve"> (0.70%) and </w:t>
      </w:r>
      <w:r w:rsidRPr="00B54D0E">
        <w:rPr>
          <w:rFonts w:eastAsia="Times New Roman" w:cs="Arial"/>
          <w:b/>
          <w:color w:val="000000"/>
          <w:spacing w:val="0"/>
          <w:sz w:val="24"/>
          <w:szCs w:val="24"/>
          <w:lang w:eastAsia="en-GB"/>
        </w:rPr>
        <w:t>Aviva</w:t>
      </w:r>
      <w:r>
        <w:rPr>
          <w:rFonts w:eastAsia="Times New Roman" w:cs="Arial"/>
          <w:color w:val="000000"/>
          <w:spacing w:val="0"/>
          <w:sz w:val="24"/>
          <w:szCs w:val="24"/>
          <w:lang w:eastAsia="en-GB"/>
        </w:rPr>
        <w:t xml:space="preserve"> (0.69%) have </w:t>
      </w:r>
      <w:r w:rsidR="00032C45">
        <w:rPr>
          <w:rFonts w:eastAsia="Times New Roman" w:cs="Arial"/>
          <w:color w:val="000000"/>
          <w:spacing w:val="0"/>
          <w:sz w:val="24"/>
          <w:szCs w:val="24"/>
          <w:lang w:eastAsia="en-GB"/>
        </w:rPr>
        <w:t xml:space="preserve">remained fairly stable </w:t>
      </w:r>
      <w:r>
        <w:rPr>
          <w:rFonts w:eastAsia="Times New Roman" w:cs="Arial"/>
          <w:color w:val="000000"/>
          <w:spacing w:val="0"/>
          <w:sz w:val="24"/>
          <w:szCs w:val="24"/>
          <w:lang w:eastAsia="en-GB"/>
        </w:rPr>
        <w:t>since the last</w:t>
      </w:r>
      <w:r w:rsidR="00DF24C1">
        <w:rPr>
          <w:rFonts w:eastAsia="Times New Roman" w:cs="Arial"/>
          <w:color w:val="000000"/>
          <w:spacing w:val="0"/>
          <w:sz w:val="24"/>
          <w:szCs w:val="24"/>
          <w:lang w:eastAsia="en-GB"/>
        </w:rPr>
        <w:t xml:space="preserve"> </w:t>
      </w:r>
      <w:hyperlink r:id="rId8" w:history="1">
        <w:r w:rsidR="00AD550E">
          <w:rPr>
            <w:rStyle w:val="Hyperlink"/>
            <w:rFonts w:eastAsia="Times New Roman" w:cs="Arial"/>
            <w:spacing w:val="0"/>
            <w:sz w:val="24"/>
            <w:szCs w:val="24"/>
            <w:lang w:eastAsia="en-GB"/>
          </w:rPr>
          <w:t>PensionBee Robin Hood I</w:t>
        </w:r>
        <w:r w:rsidR="00AD550E" w:rsidRPr="00AD550E">
          <w:rPr>
            <w:rStyle w:val="Hyperlink"/>
            <w:rFonts w:eastAsia="Times New Roman" w:cs="Arial"/>
            <w:spacing w:val="0"/>
            <w:sz w:val="24"/>
            <w:szCs w:val="24"/>
            <w:lang w:eastAsia="en-GB"/>
          </w:rPr>
          <w:t>ndex</w:t>
        </w:r>
      </w:hyperlink>
      <w:r w:rsidR="00AD550E">
        <w:rPr>
          <w:rFonts w:eastAsia="Times New Roman" w:cs="Arial"/>
          <w:color w:val="000000"/>
          <w:spacing w:val="0"/>
          <w:sz w:val="24"/>
          <w:szCs w:val="24"/>
          <w:lang w:eastAsia="en-GB"/>
        </w:rPr>
        <w:t>.</w:t>
      </w:r>
    </w:p>
    <w:p w14:paraId="09645837" w14:textId="77777777" w:rsidR="00AD550E" w:rsidRDefault="00AD550E" w:rsidP="008A32C5">
      <w:pPr>
        <w:spacing w:line="360" w:lineRule="auto"/>
        <w:rPr>
          <w:rFonts w:eastAsia="Times New Roman" w:cs="Arial"/>
          <w:color w:val="000000"/>
          <w:spacing w:val="0"/>
          <w:sz w:val="24"/>
          <w:szCs w:val="24"/>
          <w:lang w:eastAsia="en-GB"/>
        </w:rPr>
      </w:pPr>
    </w:p>
    <w:p w14:paraId="67008ED9" w14:textId="181DD637" w:rsidR="008A32C5" w:rsidRDefault="00C17B39" w:rsidP="008A32C5">
      <w:pPr>
        <w:spacing w:line="360" w:lineRule="auto"/>
        <w:rPr>
          <w:rFonts w:eastAsia="Times New Roman" w:cs="Arial"/>
          <w:color w:val="000000"/>
          <w:spacing w:val="0"/>
          <w:sz w:val="24"/>
          <w:szCs w:val="24"/>
          <w:lang w:eastAsia="en-GB"/>
        </w:rPr>
      </w:pPr>
      <w:r>
        <w:rPr>
          <w:rFonts w:eastAsia="Times New Roman" w:cs="Arial"/>
          <w:color w:val="000000"/>
          <w:spacing w:val="0"/>
          <w:sz w:val="24"/>
          <w:szCs w:val="24"/>
          <w:lang w:eastAsia="en-GB"/>
        </w:rPr>
        <w:t xml:space="preserve">However, a number of </w:t>
      </w:r>
      <w:r w:rsidR="008A32C5">
        <w:rPr>
          <w:rFonts w:eastAsia="Times New Roman" w:cs="Arial"/>
          <w:color w:val="000000"/>
          <w:spacing w:val="0"/>
          <w:sz w:val="24"/>
          <w:szCs w:val="24"/>
          <w:lang w:eastAsia="en-GB"/>
        </w:rPr>
        <w:t>pension providers charge their customer</w:t>
      </w:r>
      <w:r w:rsidR="00032C45">
        <w:rPr>
          <w:rFonts w:eastAsia="Times New Roman" w:cs="Arial"/>
          <w:color w:val="000000"/>
          <w:spacing w:val="0"/>
          <w:sz w:val="24"/>
          <w:szCs w:val="24"/>
          <w:lang w:eastAsia="en-GB"/>
        </w:rPr>
        <w:t>s</w:t>
      </w:r>
      <w:r w:rsidR="008A32C5">
        <w:rPr>
          <w:rFonts w:eastAsia="Times New Roman" w:cs="Arial"/>
          <w:color w:val="000000"/>
          <w:spacing w:val="0"/>
          <w:sz w:val="24"/>
          <w:szCs w:val="24"/>
          <w:lang w:eastAsia="en-GB"/>
        </w:rPr>
        <w:t xml:space="preserve"> high exit penalties if they want to switch to a new provider. The highest exit fees (as a percentage of a pension pot) seen by PensionBee were from </w:t>
      </w:r>
      <w:r w:rsidR="008A32C5" w:rsidRPr="005A10E2">
        <w:rPr>
          <w:rFonts w:eastAsia="Times New Roman" w:cs="Arial"/>
          <w:b/>
          <w:color w:val="000000"/>
          <w:spacing w:val="0"/>
          <w:sz w:val="24"/>
          <w:szCs w:val="24"/>
          <w:lang w:eastAsia="en-GB"/>
        </w:rPr>
        <w:t>Friends Life</w:t>
      </w:r>
      <w:r w:rsidR="008A32C5">
        <w:rPr>
          <w:rFonts w:eastAsia="Times New Roman" w:cs="Arial"/>
          <w:color w:val="000000"/>
          <w:spacing w:val="0"/>
          <w:sz w:val="24"/>
          <w:szCs w:val="24"/>
          <w:lang w:eastAsia="en-GB"/>
        </w:rPr>
        <w:t xml:space="preserve"> (77.60%), </w:t>
      </w:r>
      <w:r w:rsidR="008A32C5" w:rsidRPr="005A10E2">
        <w:rPr>
          <w:rFonts w:eastAsia="Times New Roman" w:cs="Arial"/>
          <w:b/>
          <w:color w:val="000000"/>
          <w:spacing w:val="0"/>
          <w:sz w:val="24"/>
          <w:szCs w:val="24"/>
          <w:lang w:eastAsia="en-GB"/>
        </w:rPr>
        <w:t>Phoenix Life</w:t>
      </w:r>
      <w:r w:rsidR="008A32C5">
        <w:rPr>
          <w:rFonts w:eastAsia="Times New Roman" w:cs="Arial"/>
          <w:color w:val="000000"/>
          <w:spacing w:val="0"/>
          <w:sz w:val="24"/>
          <w:szCs w:val="24"/>
          <w:lang w:eastAsia="en-GB"/>
        </w:rPr>
        <w:t xml:space="preserve"> (73.65%), </w:t>
      </w:r>
      <w:r w:rsidR="008A32C5" w:rsidRPr="005A10E2">
        <w:rPr>
          <w:rFonts w:eastAsia="Times New Roman" w:cs="Arial"/>
          <w:b/>
          <w:color w:val="000000"/>
          <w:spacing w:val="0"/>
          <w:sz w:val="24"/>
          <w:szCs w:val="24"/>
          <w:lang w:eastAsia="en-GB"/>
        </w:rPr>
        <w:t>Abbey Life</w:t>
      </w:r>
      <w:r w:rsidR="008A32C5">
        <w:rPr>
          <w:rFonts w:eastAsia="Times New Roman" w:cs="Arial"/>
          <w:color w:val="000000"/>
          <w:spacing w:val="0"/>
          <w:sz w:val="24"/>
          <w:szCs w:val="24"/>
          <w:lang w:eastAsia="en-GB"/>
        </w:rPr>
        <w:t xml:space="preserve"> (48.72%) and </w:t>
      </w:r>
      <w:r w:rsidR="008A32C5" w:rsidRPr="005A10E2">
        <w:rPr>
          <w:rFonts w:eastAsia="Times New Roman" w:cs="Arial"/>
          <w:b/>
          <w:color w:val="000000"/>
          <w:spacing w:val="0"/>
          <w:sz w:val="24"/>
          <w:szCs w:val="24"/>
          <w:lang w:eastAsia="en-GB"/>
        </w:rPr>
        <w:t>ReAssure</w:t>
      </w:r>
      <w:r w:rsidR="008A32C5">
        <w:rPr>
          <w:rFonts w:eastAsia="Times New Roman" w:cs="Arial"/>
          <w:color w:val="000000"/>
          <w:spacing w:val="0"/>
          <w:sz w:val="24"/>
          <w:szCs w:val="24"/>
          <w:lang w:eastAsia="en-GB"/>
        </w:rPr>
        <w:t xml:space="preserve"> (15.14%). </w:t>
      </w:r>
    </w:p>
    <w:p w14:paraId="51EFF5F9" w14:textId="77777777" w:rsidR="008A32C5" w:rsidRDefault="008A32C5" w:rsidP="0034520E">
      <w:pPr>
        <w:spacing w:line="360" w:lineRule="auto"/>
        <w:rPr>
          <w:rFonts w:eastAsia="Times New Roman" w:cs="Arial"/>
          <w:color w:val="000000"/>
          <w:spacing w:val="0"/>
          <w:sz w:val="24"/>
          <w:szCs w:val="24"/>
          <w:lang w:eastAsia="en-GB"/>
        </w:rPr>
      </w:pPr>
    </w:p>
    <w:p w14:paraId="4C7DD2AC" w14:textId="0DBEE6BB" w:rsidR="00915FAE" w:rsidRPr="00915FAE" w:rsidRDefault="00915FAE" w:rsidP="00195CE4">
      <w:pPr>
        <w:pStyle w:val="Heading3"/>
        <w:rPr>
          <w:lang w:eastAsia="en-GB"/>
        </w:rPr>
      </w:pPr>
      <w:r w:rsidRPr="00915FAE">
        <w:rPr>
          <w:lang w:eastAsia="en-GB"/>
        </w:rPr>
        <w:t xml:space="preserve">Transfer delays continue – and they are costing </w:t>
      </w:r>
      <w:r w:rsidR="00056372">
        <w:rPr>
          <w:lang w:eastAsia="en-GB"/>
        </w:rPr>
        <w:t>the UK</w:t>
      </w:r>
      <w:r w:rsidRPr="00915FAE">
        <w:rPr>
          <w:lang w:eastAsia="en-GB"/>
        </w:rPr>
        <w:t xml:space="preserve"> over £1</w:t>
      </w:r>
      <w:r w:rsidR="002D1BBD">
        <w:rPr>
          <w:lang w:eastAsia="en-GB"/>
        </w:rPr>
        <w:t>bn</w:t>
      </w:r>
    </w:p>
    <w:p w14:paraId="46B8E35A" w14:textId="4E5753E0" w:rsidR="008C2357" w:rsidRDefault="00915FAE" w:rsidP="00915FAE">
      <w:pPr>
        <w:spacing w:line="360" w:lineRule="auto"/>
        <w:rPr>
          <w:rFonts w:eastAsia="Times New Roman" w:cs="Arial"/>
          <w:color w:val="000000"/>
          <w:spacing w:val="0"/>
          <w:sz w:val="24"/>
          <w:szCs w:val="24"/>
          <w:lang w:eastAsia="en-GB"/>
        </w:rPr>
      </w:pPr>
      <w:r>
        <w:rPr>
          <w:rFonts w:eastAsia="Times New Roman" w:cs="Arial"/>
          <w:color w:val="000000"/>
          <w:spacing w:val="0"/>
          <w:sz w:val="24"/>
          <w:szCs w:val="24"/>
          <w:lang w:eastAsia="en-GB"/>
        </w:rPr>
        <w:t>Since last year’s index, substantial progress has been made on quick pension transfers</w:t>
      </w:r>
      <w:r w:rsidR="002F4EB6">
        <w:rPr>
          <w:rFonts w:eastAsia="Times New Roman" w:cs="Arial"/>
          <w:color w:val="000000"/>
          <w:spacing w:val="0"/>
          <w:sz w:val="24"/>
          <w:szCs w:val="24"/>
          <w:lang w:eastAsia="en-GB"/>
        </w:rPr>
        <w:t xml:space="preserve">. Some </w:t>
      </w:r>
      <w:r w:rsidR="004D3478">
        <w:rPr>
          <w:rFonts w:eastAsia="Times New Roman" w:cs="Arial"/>
          <w:color w:val="000000"/>
          <w:spacing w:val="0"/>
          <w:sz w:val="24"/>
          <w:szCs w:val="24"/>
          <w:lang w:eastAsia="en-GB"/>
        </w:rPr>
        <w:t xml:space="preserve">best-in-class </w:t>
      </w:r>
      <w:r w:rsidR="002F4EB6">
        <w:rPr>
          <w:rFonts w:eastAsia="Times New Roman" w:cs="Arial"/>
          <w:color w:val="000000"/>
          <w:spacing w:val="0"/>
          <w:sz w:val="24"/>
          <w:szCs w:val="24"/>
          <w:lang w:eastAsia="en-GB"/>
        </w:rPr>
        <w:t xml:space="preserve">providers such as </w:t>
      </w:r>
      <w:r w:rsidR="002F4EB6" w:rsidRPr="002F4EB6">
        <w:rPr>
          <w:rFonts w:eastAsia="Times New Roman" w:cs="Arial"/>
          <w:b/>
          <w:color w:val="000000"/>
          <w:spacing w:val="0"/>
          <w:sz w:val="24"/>
          <w:szCs w:val="24"/>
          <w:lang w:eastAsia="en-GB"/>
        </w:rPr>
        <w:t>Legal and General</w:t>
      </w:r>
      <w:r w:rsidR="008C2357">
        <w:rPr>
          <w:rFonts w:eastAsia="Times New Roman" w:cs="Arial"/>
          <w:b/>
          <w:color w:val="000000"/>
          <w:spacing w:val="0"/>
          <w:sz w:val="24"/>
          <w:szCs w:val="24"/>
          <w:lang w:eastAsia="en-GB"/>
        </w:rPr>
        <w:t>, Scottish Widows</w:t>
      </w:r>
      <w:r w:rsidR="004D3478">
        <w:rPr>
          <w:rFonts w:eastAsia="Times New Roman" w:cs="Arial"/>
          <w:b/>
          <w:color w:val="000000"/>
          <w:spacing w:val="0"/>
          <w:sz w:val="24"/>
          <w:szCs w:val="24"/>
          <w:lang w:eastAsia="en-GB"/>
        </w:rPr>
        <w:t>, Standard Life</w:t>
      </w:r>
      <w:r w:rsidR="002F4EB6">
        <w:rPr>
          <w:rFonts w:eastAsia="Times New Roman" w:cs="Arial"/>
          <w:color w:val="000000"/>
          <w:spacing w:val="0"/>
          <w:sz w:val="24"/>
          <w:szCs w:val="24"/>
          <w:lang w:eastAsia="en-GB"/>
        </w:rPr>
        <w:t xml:space="preserve"> </w:t>
      </w:r>
      <w:r w:rsidR="005823DC">
        <w:rPr>
          <w:rFonts w:eastAsia="Times New Roman" w:cs="Arial"/>
          <w:color w:val="000000"/>
          <w:spacing w:val="0"/>
          <w:sz w:val="24"/>
          <w:szCs w:val="24"/>
          <w:lang w:eastAsia="en-GB"/>
        </w:rPr>
        <w:t xml:space="preserve">and </w:t>
      </w:r>
      <w:r w:rsidR="005823DC" w:rsidRPr="005823DC">
        <w:rPr>
          <w:rFonts w:eastAsia="Times New Roman" w:cs="Arial"/>
          <w:b/>
          <w:color w:val="000000"/>
          <w:spacing w:val="0"/>
          <w:sz w:val="24"/>
          <w:szCs w:val="24"/>
          <w:lang w:eastAsia="en-GB"/>
        </w:rPr>
        <w:t>Aviva</w:t>
      </w:r>
      <w:r w:rsidR="005823DC">
        <w:rPr>
          <w:rFonts w:eastAsia="Times New Roman" w:cs="Arial"/>
          <w:color w:val="000000"/>
          <w:spacing w:val="0"/>
          <w:sz w:val="24"/>
          <w:szCs w:val="24"/>
          <w:lang w:eastAsia="en-GB"/>
        </w:rPr>
        <w:t xml:space="preserve"> </w:t>
      </w:r>
      <w:r w:rsidR="002F4EB6">
        <w:rPr>
          <w:rFonts w:eastAsia="Times New Roman" w:cs="Arial"/>
          <w:color w:val="000000"/>
          <w:spacing w:val="0"/>
          <w:sz w:val="24"/>
          <w:szCs w:val="24"/>
          <w:lang w:eastAsia="en-GB"/>
        </w:rPr>
        <w:t>transfer within 12</w:t>
      </w:r>
      <w:r w:rsidR="005823DC">
        <w:rPr>
          <w:rFonts w:eastAsia="Times New Roman" w:cs="Arial"/>
          <w:color w:val="000000"/>
          <w:spacing w:val="0"/>
          <w:sz w:val="24"/>
          <w:szCs w:val="24"/>
          <w:lang w:eastAsia="en-GB"/>
        </w:rPr>
        <w:t xml:space="preserve"> days</w:t>
      </w:r>
      <w:r w:rsidR="002F4EB6">
        <w:rPr>
          <w:rFonts w:eastAsia="Times New Roman" w:cs="Arial"/>
          <w:color w:val="000000"/>
          <w:spacing w:val="0"/>
          <w:sz w:val="24"/>
          <w:szCs w:val="24"/>
          <w:lang w:eastAsia="en-GB"/>
        </w:rPr>
        <w:t xml:space="preserve">. </w:t>
      </w:r>
    </w:p>
    <w:p w14:paraId="07399AFC" w14:textId="77777777" w:rsidR="00A31153" w:rsidRDefault="00A31153" w:rsidP="00915FAE">
      <w:pPr>
        <w:spacing w:line="360" w:lineRule="auto"/>
        <w:rPr>
          <w:rFonts w:eastAsia="Times New Roman" w:cs="Arial"/>
          <w:color w:val="000000"/>
          <w:spacing w:val="0"/>
          <w:sz w:val="24"/>
          <w:szCs w:val="24"/>
          <w:lang w:eastAsia="en-GB"/>
        </w:rPr>
      </w:pPr>
    </w:p>
    <w:p w14:paraId="0863EC72" w14:textId="0DAFFF79" w:rsidR="00915FAE" w:rsidRDefault="004D3478" w:rsidP="00915FAE">
      <w:pPr>
        <w:spacing w:line="360" w:lineRule="auto"/>
        <w:rPr>
          <w:rFonts w:eastAsia="Times New Roman" w:cs="Arial"/>
          <w:color w:val="000000"/>
          <w:spacing w:val="0"/>
          <w:sz w:val="24"/>
          <w:szCs w:val="24"/>
          <w:lang w:eastAsia="en-GB"/>
        </w:rPr>
      </w:pPr>
      <w:r>
        <w:rPr>
          <w:rFonts w:eastAsia="Times New Roman" w:cs="Arial"/>
          <w:color w:val="000000"/>
          <w:spacing w:val="0"/>
          <w:sz w:val="24"/>
          <w:szCs w:val="24"/>
          <w:lang w:eastAsia="en-GB"/>
        </w:rPr>
        <w:t>But others, including</w:t>
      </w:r>
      <w:r w:rsidR="00915FAE">
        <w:rPr>
          <w:rFonts w:eastAsia="Times New Roman" w:cs="Arial"/>
          <w:color w:val="000000"/>
          <w:spacing w:val="0"/>
          <w:sz w:val="24"/>
          <w:szCs w:val="24"/>
          <w:lang w:eastAsia="en-GB"/>
        </w:rPr>
        <w:t xml:space="preserve"> </w:t>
      </w:r>
      <w:r w:rsidR="00915FAE" w:rsidRPr="00915FAE">
        <w:rPr>
          <w:rFonts w:eastAsia="Times New Roman" w:cs="Arial"/>
          <w:b/>
          <w:color w:val="000000"/>
          <w:spacing w:val="0"/>
          <w:sz w:val="24"/>
          <w:szCs w:val="24"/>
          <w:lang w:eastAsia="en-GB"/>
        </w:rPr>
        <w:t>Aegon</w:t>
      </w:r>
      <w:r w:rsidR="00915FAE">
        <w:rPr>
          <w:rFonts w:eastAsia="Times New Roman" w:cs="Arial"/>
          <w:color w:val="000000"/>
          <w:spacing w:val="0"/>
          <w:sz w:val="24"/>
          <w:szCs w:val="24"/>
          <w:lang w:eastAsia="en-GB"/>
        </w:rPr>
        <w:t xml:space="preserve">, </w:t>
      </w:r>
      <w:r w:rsidR="00915FAE" w:rsidRPr="00915FAE">
        <w:rPr>
          <w:rFonts w:eastAsia="Times New Roman" w:cs="Arial"/>
          <w:b/>
          <w:color w:val="000000"/>
          <w:spacing w:val="0"/>
          <w:sz w:val="24"/>
          <w:szCs w:val="24"/>
          <w:lang w:eastAsia="en-GB"/>
        </w:rPr>
        <w:t>Aon Hewitt</w:t>
      </w:r>
      <w:r w:rsidR="00915FAE">
        <w:rPr>
          <w:rFonts w:eastAsia="Times New Roman" w:cs="Arial"/>
          <w:color w:val="000000"/>
          <w:spacing w:val="0"/>
          <w:sz w:val="24"/>
          <w:szCs w:val="24"/>
          <w:lang w:eastAsia="en-GB"/>
        </w:rPr>
        <w:t xml:space="preserve">, </w:t>
      </w:r>
      <w:r w:rsidR="00915FAE" w:rsidRPr="00915FAE">
        <w:rPr>
          <w:rFonts w:eastAsia="Times New Roman" w:cs="Arial"/>
          <w:b/>
          <w:color w:val="000000"/>
          <w:spacing w:val="0"/>
          <w:sz w:val="24"/>
          <w:szCs w:val="24"/>
          <w:lang w:eastAsia="en-GB"/>
        </w:rPr>
        <w:t>Capita</w:t>
      </w:r>
      <w:r w:rsidR="00915FAE">
        <w:rPr>
          <w:rFonts w:eastAsia="Times New Roman" w:cs="Arial"/>
          <w:color w:val="000000"/>
          <w:spacing w:val="0"/>
          <w:sz w:val="24"/>
          <w:szCs w:val="24"/>
          <w:lang w:eastAsia="en-GB"/>
        </w:rPr>
        <w:t xml:space="preserve">, </w:t>
      </w:r>
      <w:r w:rsidR="00915FAE" w:rsidRPr="00915FAE">
        <w:rPr>
          <w:rFonts w:eastAsia="Times New Roman" w:cs="Arial"/>
          <w:b/>
          <w:color w:val="000000"/>
          <w:spacing w:val="0"/>
          <w:sz w:val="24"/>
          <w:szCs w:val="24"/>
          <w:lang w:eastAsia="en-GB"/>
        </w:rPr>
        <w:t>Mercer</w:t>
      </w:r>
      <w:r w:rsidR="00915FAE">
        <w:rPr>
          <w:rFonts w:eastAsia="Times New Roman" w:cs="Arial"/>
          <w:color w:val="000000"/>
          <w:spacing w:val="0"/>
          <w:sz w:val="24"/>
          <w:szCs w:val="24"/>
          <w:lang w:eastAsia="en-GB"/>
        </w:rPr>
        <w:t xml:space="preserve">, and </w:t>
      </w:r>
      <w:r w:rsidR="00915FAE" w:rsidRPr="00915FAE">
        <w:rPr>
          <w:rFonts w:eastAsia="Times New Roman" w:cs="Arial"/>
          <w:b/>
          <w:color w:val="000000"/>
          <w:spacing w:val="0"/>
          <w:sz w:val="24"/>
          <w:szCs w:val="24"/>
          <w:lang w:eastAsia="en-GB"/>
        </w:rPr>
        <w:t>Willis Towers Watson</w:t>
      </w:r>
      <w:r w:rsidR="00915FAE">
        <w:rPr>
          <w:rFonts w:eastAsia="Times New Roman" w:cs="Arial"/>
          <w:color w:val="000000"/>
          <w:spacing w:val="0"/>
          <w:sz w:val="24"/>
          <w:szCs w:val="24"/>
          <w:lang w:eastAsia="en-GB"/>
        </w:rPr>
        <w:t xml:space="preserve"> still </w:t>
      </w:r>
      <w:r>
        <w:rPr>
          <w:rFonts w:eastAsia="Times New Roman" w:cs="Arial"/>
          <w:color w:val="000000"/>
          <w:spacing w:val="0"/>
          <w:sz w:val="24"/>
          <w:szCs w:val="24"/>
          <w:lang w:eastAsia="en-GB"/>
        </w:rPr>
        <w:t xml:space="preserve">refuse to adopt </w:t>
      </w:r>
      <w:r w:rsidR="00915FAE">
        <w:rPr>
          <w:rFonts w:eastAsia="Times New Roman" w:cs="Arial"/>
          <w:color w:val="000000"/>
          <w:spacing w:val="0"/>
          <w:sz w:val="24"/>
          <w:szCs w:val="24"/>
          <w:lang w:eastAsia="en-GB"/>
        </w:rPr>
        <w:t>electronic transfers, resulting in delays and increased cost</w:t>
      </w:r>
      <w:r>
        <w:rPr>
          <w:rFonts w:eastAsia="Times New Roman" w:cs="Arial"/>
          <w:color w:val="000000"/>
          <w:spacing w:val="0"/>
          <w:sz w:val="24"/>
          <w:szCs w:val="24"/>
          <w:lang w:eastAsia="en-GB"/>
        </w:rPr>
        <w:t>s for consumers</w:t>
      </w:r>
      <w:r w:rsidR="00915FAE">
        <w:rPr>
          <w:rFonts w:eastAsia="Times New Roman" w:cs="Arial"/>
          <w:color w:val="000000"/>
          <w:spacing w:val="0"/>
          <w:sz w:val="24"/>
          <w:szCs w:val="24"/>
          <w:lang w:eastAsia="en-GB"/>
        </w:rPr>
        <w:t xml:space="preserve">. </w:t>
      </w:r>
    </w:p>
    <w:p w14:paraId="0025F5B9" w14:textId="77777777" w:rsidR="00A31153" w:rsidRDefault="00A31153" w:rsidP="00915FAE">
      <w:pPr>
        <w:spacing w:line="360" w:lineRule="auto"/>
        <w:rPr>
          <w:rFonts w:eastAsia="Times New Roman" w:cs="Arial"/>
          <w:color w:val="000000"/>
          <w:spacing w:val="0"/>
          <w:sz w:val="24"/>
          <w:szCs w:val="24"/>
          <w:lang w:eastAsia="en-GB"/>
        </w:rPr>
      </w:pPr>
    </w:p>
    <w:p w14:paraId="1C6D34F7" w14:textId="6050C6DF" w:rsidR="00915FAE" w:rsidRDefault="00915FAE" w:rsidP="00915FAE">
      <w:pPr>
        <w:spacing w:line="360" w:lineRule="auto"/>
        <w:rPr>
          <w:rFonts w:eastAsia="Times New Roman" w:cs="Arial"/>
          <w:color w:val="000000"/>
          <w:spacing w:val="0"/>
          <w:sz w:val="24"/>
          <w:szCs w:val="24"/>
          <w:lang w:eastAsia="en-GB"/>
        </w:rPr>
      </w:pPr>
      <w:r w:rsidRPr="00915FAE">
        <w:rPr>
          <w:rFonts w:eastAsia="Times New Roman" w:cs="Arial"/>
          <w:color w:val="000000"/>
          <w:spacing w:val="0"/>
          <w:sz w:val="24"/>
          <w:szCs w:val="24"/>
          <w:lang w:eastAsia="en-GB"/>
        </w:rPr>
        <w:t xml:space="preserve">PensionBee have calculated that the total cost of consumer detriment due to transfer delays is </w:t>
      </w:r>
      <w:r w:rsidR="000D254A">
        <w:rPr>
          <w:rFonts w:eastAsia="Times New Roman" w:cs="Arial"/>
          <w:b/>
          <w:color w:val="000000"/>
          <w:spacing w:val="0"/>
          <w:sz w:val="24"/>
          <w:szCs w:val="24"/>
          <w:lang w:eastAsia="en-GB"/>
        </w:rPr>
        <w:t>£1,034,709,651</w:t>
      </w:r>
      <w:r w:rsidR="00FF545D" w:rsidRPr="00FF545D">
        <w:rPr>
          <w:rFonts w:eastAsia="Times New Roman" w:cs="Arial"/>
          <w:color w:val="000000"/>
          <w:spacing w:val="0"/>
          <w:sz w:val="24"/>
          <w:szCs w:val="24"/>
          <w:lang w:eastAsia="en-GB"/>
        </w:rPr>
        <w:t xml:space="preserve">, a </w:t>
      </w:r>
      <w:r w:rsidR="00162E8C">
        <w:rPr>
          <w:rFonts w:eastAsia="Times New Roman" w:cs="Arial"/>
          <w:color w:val="000000"/>
          <w:spacing w:val="0"/>
          <w:sz w:val="24"/>
          <w:szCs w:val="24"/>
          <w:lang w:eastAsia="en-GB"/>
        </w:rPr>
        <w:t xml:space="preserve">cost that could be avoided by transferring pensions electronically. </w:t>
      </w:r>
    </w:p>
    <w:p w14:paraId="1D3567F3" w14:textId="5EC22F42" w:rsidR="002F4EB6" w:rsidRDefault="002F4EB6" w:rsidP="00915FAE">
      <w:pPr>
        <w:spacing w:line="360" w:lineRule="auto"/>
        <w:rPr>
          <w:rFonts w:eastAsia="Times New Roman" w:cs="Arial"/>
          <w:color w:val="000000"/>
          <w:spacing w:val="0"/>
          <w:sz w:val="24"/>
          <w:szCs w:val="24"/>
          <w:lang w:eastAsia="en-GB"/>
        </w:rPr>
      </w:pPr>
    </w:p>
    <w:p w14:paraId="36F8D32C" w14:textId="464AB894" w:rsidR="00575C92" w:rsidRPr="007F38A4" w:rsidRDefault="00704709" w:rsidP="007F38A4">
      <w:pPr>
        <w:rPr>
          <w:sz w:val="24"/>
          <w:szCs w:val="24"/>
        </w:rPr>
      </w:pPr>
      <w:r w:rsidRPr="00CA5EB2">
        <w:rPr>
          <w:rFonts w:eastAsia="Times New Roman"/>
          <w:b/>
          <w:color w:val="000000"/>
          <w:sz w:val="24"/>
          <w:szCs w:val="24"/>
          <w:lang w:eastAsia="en-GB"/>
        </w:rPr>
        <w:t>Clare Reilly, Head of Corporate Development</w:t>
      </w:r>
      <w:r w:rsidR="00CA5EB2">
        <w:rPr>
          <w:rFonts w:eastAsia="Times New Roman"/>
          <w:b/>
          <w:color w:val="000000"/>
          <w:sz w:val="24"/>
          <w:szCs w:val="24"/>
          <w:lang w:eastAsia="en-GB"/>
        </w:rPr>
        <w:t xml:space="preserve"> at PensionBee,</w:t>
      </w:r>
      <w:r w:rsidRPr="00DF24C1">
        <w:rPr>
          <w:rFonts w:eastAsia="Times New Roman"/>
          <w:b/>
          <w:color w:val="000000"/>
          <w:sz w:val="24"/>
          <w:szCs w:val="24"/>
          <w:lang w:eastAsia="en-GB"/>
        </w:rPr>
        <w:t xml:space="preserve"> said:</w:t>
      </w:r>
      <w:r w:rsidRPr="007F38A4">
        <w:rPr>
          <w:rFonts w:eastAsia="Times New Roman"/>
          <w:color w:val="000000"/>
          <w:sz w:val="24"/>
          <w:szCs w:val="24"/>
          <w:lang w:eastAsia="en-GB"/>
        </w:rPr>
        <w:t xml:space="preserve"> </w:t>
      </w:r>
      <w:r w:rsidRPr="007F38A4">
        <w:rPr>
          <w:sz w:val="24"/>
          <w:szCs w:val="24"/>
        </w:rPr>
        <w:t>"</w:t>
      </w:r>
      <w:r w:rsidR="007F38A4">
        <w:rPr>
          <w:sz w:val="24"/>
          <w:szCs w:val="24"/>
        </w:rPr>
        <w:t>T</w:t>
      </w:r>
      <w:r w:rsidR="00AC2E67" w:rsidRPr="007F38A4">
        <w:rPr>
          <w:sz w:val="24"/>
          <w:szCs w:val="24"/>
        </w:rPr>
        <w:t xml:space="preserve">he </w:t>
      </w:r>
      <w:r w:rsidR="00FF545D" w:rsidRPr="007F38A4">
        <w:rPr>
          <w:sz w:val="24"/>
          <w:szCs w:val="24"/>
        </w:rPr>
        <w:t xml:space="preserve">new Robin Hood </w:t>
      </w:r>
      <w:r w:rsidR="00A57AB5">
        <w:rPr>
          <w:sz w:val="24"/>
          <w:szCs w:val="24"/>
        </w:rPr>
        <w:t>I</w:t>
      </w:r>
      <w:r w:rsidR="00AC2E67" w:rsidRPr="007F38A4">
        <w:rPr>
          <w:sz w:val="24"/>
          <w:szCs w:val="24"/>
        </w:rPr>
        <w:t>ndex shows us that some providers</w:t>
      </w:r>
      <w:r w:rsidR="0068523C">
        <w:rPr>
          <w:sz w:val="24"/>
          <w:szCs w:val="24"/>
        </w:rPr>
        <w:t xml:space="preserve"> still</w:t>
      </w:r>
      <w:r w:rsidR="00AC2E67" w:rsidRPr="007F38A4">
        <w:rPr>
          <w:i/>
          <w:sz w:val="24"/>
          <w:szCs w:val="24"/>
        </w:rPr>
        <w:t xml:space="preserve"> </w:t>
      </w:r>
      <w:r w:rsidR="00AC2E67" w:rsidRPr="007F38A4">
        <w:rPr>
          <w:sz w:val="24"/>
          <w:szCs w:val="24"/>
        </w:rPr>
        <w:t xml:space="preserve">insist on making it </w:t>
      </w:r>
      <w:r w:rsidR="007F38A4">
        <w:rPr>
          <w:sz w:val="24"/>
          <w:szCs w:val="24"/>
        </w:rPr>
        <w:t xml:space="preserve">really difficult to save for retirement. </w:t>
      </w:r>
      <w:r w:rsidR="00FF545D" w:rsidRPr="007F38A4">
        <w:rPr>
          <w:sz w:val="24"/>
          <w:szCs w:val="24"/>
        </w:rPr>
        <w:t xml:space="preserve">We see that </w:t>
      </w:r>
      <w:r w:rsidR="00AC2E67" w:rsidRPr="007F38A4">
        <w:rPr>
          <w:sz w:val="24"/>
          <w:szCs w:val="24"/>
        </w:rPr>
        <w:t xml:space="preserve">opaque fees, archaic </w:t>
      </w:r>
      <w:r w:rsidR="00FF545D" w:rsidRPr="007F38A4">
        <w:rPr>
          <w:sz w:val="24"/>
          <w:szCs w:val="24"/>
        </w:rPr>
        <w:t xml:space="preserve">paper </w:t>
      </w:r>
      <w:r w:rsidR="00AC2E67" w:rsidRPr="007F38A4">
        <w:rPr>
          <w:sz w:val="24"/>
          <w:szCs w:val="24"/>
        </w:rPr>
        <w:t>systems and shocking charges</w:t>
      </w:r>
      <w:r w:rsidR="00FF545D" w:rsidRPr="007F38A4">
        <w:rPr>
          <w:sz w:val="24"/>
          <w:szCs w:val="24"/>
        </w:rPr>
        <w:t xml:space="preserve"> continue to plague savers in 2017</w:t>
      </w:r>
      <w:r w:rsidR="00AC2E67" w:rsidRPr="007F38A4">
        <w:rPr>
          <w:sz w:val="24"/>
          <w:szCs w:val="24"/>
        </w:rPr>
        <w:t>. We have a duty to share our unique customer data</w:t>
      </w:r>
      <w:r w:rsidR="004D3478">
        <w:rPr>
          <w:sz w:val="24"/>
          <w:szCs w:val="24"/>
        </w:rPr>
        <w:t xml:space="preserve"> in the hope of improving outcomes for</w:t>
      </w:r>
      <w:r w:rsidR="00FF545D" w:rsidRPr="007F38A4">
        <w:rPr>
          <w:sz w:val="24"/>
          <w:szCs w:val="24"/>
        </w:rPr>
        <w:t xml:space="preserve"> all savers across the UK!</w:t>
      </w:r>
      <w:r w:rsidR="00AC2E67" w:rsidRPr="007F38A4">
        <w:rPr>
          <w:sz w:val="24"/>
          <w:szCs w:val="24"/>
        </w:rPr>
        <w:t>”.</w:t>
      </w:r>
    </w:p>
    <w:p w14:paraId="0F23BA27" w14:textId="77777777" w:rsidR="00155394" w:rsidRDefault="00155394" w:rsidP="00704709">
      <w:pPr>
        <w:rPr>
          <w:sz w:val="24"/>
          <w:szCs w:val="24"/>
        </w:rPr>
      </w:pPr>
    </w:p>
    <w:p w14:paraId="082B8C99" w14:textId="5CDF2146" w:rsidR="008A32C5" w:rsidRPr="000C5AE5" w:rsidRDefault="000C5AE5" w:rsidP="00704709">
      <w:pPr>
        <w:rPr>
          <w:sz w:val="24"/>
          <w:szCs w:val="24"/>
        </w:rPr>
      </w:pPr>
      <w:r>
        <w:rPr>
          <w:b/>
          <w:sz w:val="24"/>
          <w:szCs w:val="24"/>
        </w:rPr>
        <w:lastRenderedPageBreak/>
        <w:t>Customer Russell Jones</w:t>
      </w:r>
      <w:r w:rsidR="008C2357">
        <w:rPr>
          <w:b/>
          <w:sz w:val="24"/>
          <w:szCs w:val="24"/>
        </w:rPr>
        <w:t>, trying to move an old Friends Life pension</w:t>
      </w:r>
      <w:r w:rsidR="00CA5EB2">
        <w:rPr>
          <w:b/>
          <w:sz w:val="24"/>
          <w:szCs w:val="24"/>
        </w:rPr>
        <w:t xml:space="preserve"> </w:t>
      </w:r>
      <w:r w:rsidR="008C2357">
        <w:rPr>
          <w:b/>
          <w:sz w:val="24"/>
          <w:szCs w:val="24"/>
        </w:rPr>
        <w:t xml:space="preserve">hit by a </w:t>
      </w:r>
      <w:r>
        <w:rPr>
          <w:b/>
          <w:sz w:val="24"/>
          <w:szCs w:val="24"/>
        </w:rPr>
        <w:t>78% exit fee</w:t>
      </w:r>
      <w:r w:rsidR="00CA5EB2">
        <w:rPr>
          <w:b/>
          <w:sz w:val="24"/>
          <w:szCs w:val="24"/>
        </w:rPr>
        <w:t>, added</w:t>
      </w:r>
      <w:r>
        <w:rPr>
          <w:b/>
          <w:sz w:val="24"/>
          <w:szCs w:val="24"/>
        </w:rPr>
        <w:t>:</w:t>
      </w:r>
      <w:r w:rsidR="0068523C">
        <w:rPr>
          <w:b/>
          <w:sz w:val="24"/>
          <w:szCs w:val="24"/>
        </w:rPr>
        <w:t xml:space="preserve"> </w:t>
      </w:r>
      <w:r w:rsidRPr="000C5AE5">
        <w:rPr>
          <w:sz w:val="24"/>
          <w:szCs w:val="24"/>
        </w:rPr>
        <w:t>“Apart from this scandalous fee, I should also mention that Friends Life made viewing thi</w:t>
      </w:r>
      <w:r w:rsidR="00A57AB5">
        <w:rPr>
          <w:sz w:val="24"/>
          <w:szCs w:val="24"/>
        </w:rPr>
        <w:t>s pension online impossible. I've</w:t>
      </w:r>
      <w:r w:rsidRPr="000C5AE5">
        <w:rPr>
          <w:sz w:val="24"/>
          <w:szCs w:val="24"/>
        </w:rPr>
        <w:t xml:space="preserve"> been very impressed with PensionBee but horrified with</w:t>
      </w:r>
      <w:r w:rsidR="00A57AB5">
        <w:rPr>
          <w:sz w:val="24"/>
          <w:szCs w:val="24"/>
        </w:rPr>
        <w:t xml:space="preserve"> the</w:t>
      </w:r>
      <w:r w:rsidRPr="000C5AE5">
        <w:rPr>
          <w:sz w:val="24"/>
          <w:szCs w:val="24"/>
        </w:rPr>
        <w:t xml:space="preserve"> F</w:t>
      </w:r>
      <w:r w:rsidR="00DF24C1">
        <w:rPr>
          <w:sz w:val="24"/>
          <w:szCs w:val="24"/>
        </w:rPr>
        <w:t>r</w:t>
      </w:r>
      <w:r w:rsidRPr="000C5AE5">
        <w:rPr>
          <w:sz w:val="24"/>
          <w:szCs w:val="24"/>
        </w:rPr>
        <w:t xml:space="preserve">iends </w:t>
      </w:r>
      <w:r w:rsidR="00B541C2">
        <w:rPr>
          <w:sz w:val="24"/>
          <w:szCs w:val="24"/>
        </w:rPr>
        <w:t>Life e</w:t>
      </w:r>
      <w:r w:rsidRPr="000C5AE5">
        <w:rPr>
          <w:sz w:val="24"/>
          <w:szCs w:val="24"/>
        </w:rPr>
        <w:t>xit fee</w:t>
      </w:r>
      <w:r w:rsidR="00A57AB5">
        <w:rPr>
          <w:sz w:val="24"/>
          <w:szCs w:val="24"/>
        </w:rPr>
        <w:t>,</w:t>
      </w:r>
      <w:r w:rsidRPr="000C5AE5">
        <w:rPr>
          <w:sz w:val="24"/>
          <w:szCs w:val="24"/>
        </w:rPr>
        <w:t xml:space="preserve"> which makes it impossible for me to move my pension to a provider of my choice.” </w:t>
      </w:r>
    </w:p>
    <w:p w14:paraId="1CBF71F8" w14:textId="08837FA9" w:rsidR="008A32C5" w:rsidRDefault="008A32C5" w:rsidP="00704709">
      <w:pPr>
        <w:rPr>
          <w:b/>
          <w:sz w:val="24"/>
          <w:szCs w:val="24"/>
        </w:rPr>
      </w:pPr>
    </w:p>
    <w:p w14:paraId="2E82C8E5" w14:textId="03CF2A19" w:rsidR="00356DF0" w:rsidRPr="00A57AB5" w:rsidRDefault="000C5AE5" w:rsidP="00704709">
      <w:pPr>
        <w:rPr>
          <w:b/>
          <w:sz w:val="24"/>
          <w:szCs w:val="24"/>
        </w:rPr>
      </w:pPr>
      <w:r>
        <w:rPr>
          <w:b/>
          <w:sz w:val="24"/>
          <w:szCs w:val="24"/>
        </w:rPr>
        <w:t>Customer</w:t>
      </w:r>
      <w:r w:rsidR="004143A0">
        <w:rPr>
          <w:b/>
          <w:sz w:val="24"/>
          <w:szCs w:val="24"/>
        </w:rPr>
        <w:t xml:space="preserve"> </w:t>
      </w:r>
      <w:r w:rsidR="00155394">
        <w:rPr>
          <w:b/>
          <w:sz w:val="24"/>
          <w:szCs w:val="24"/>
        </w:rPr>
        <w:t>Paul Glover (37</w:t>
      </w:r>
      <w:r w:rsidR="00CA5EB2">
        <w:rPr>
          <w:b/>
          <w:sz w:val="24"/>
          <w:szCs w:val="24"/>
        </w:rPr>
        <w:t>), who’s faced</w:t>
      </w:r>
      <w:r w:rsidR="00155394">
        <w:rPr>
          <w:b/>
          <w:sz w:val="24"/>
          <w:szCs w:val="24"/>
        </w:rPr>
        <w:t xml:space="preserve"> A</w:t>
      </w:r>
      <w:r w:rsidR="004143A0">
        <w:rPr>
          <w:b/>
          <w:sz w:val="24"/>
          <w:szCs w:val="24"/>
        </w:rPr>
        <w:t>egon</w:t>
      </w:r>
      <w:r w:rsidR="00155394">
        <w:rPr>
          <w:b/>
          <w:sz w:val="24"/>
          <w:szCs w:val="24"/>
        </w:rPr>
        <w:t xml:space="preserve"> transfer troubles</w:t>
      </w:r>
      <w:r w:rsidR="00CA5EB2">
        <w:rPr>
          <w:b/>
          <w:sz w:val="24"/>
          <w:szCs w:val="24"/>
        </w:rPr>
        <w:t>, concluded</w:t>
      </w:r>
      <w:r w:rsidR="004143A0">
        <w:rPr>
          <w:b/>
          <w:sz w:val="24"/>
          <w:szCs w:val="24"/>
        </w:rPr>
        <w:t xml:space="preserve">: </w:t>
      </w:r>
      <w:r w:rsidR="0082167F" w:rsidRPr="00155394">
        <w:rPr>
          <w:sz w:val="24"/>
          <w:szCs w:val="24"/>
        </w:rPr>
        <w:t>“All of my other transfers have been seamless. My immediate reaction is that they’re</w:t>
      </w:r>
      <w:r w:rsidR="00155394" w:rsidRPr="00155394">
        <w:rPr>
          <w:sz w:val="24"/>
          <w:szCs w:val="24"/>
        </w:rPr>
        <w:t xml:space="preserve"> [AEGON]</w:t>
      </w:r>
      <w:r w:rsidR="0082167F" w:rsidRPr="00155394">
        <w:rPr>
          <w:sz w:val="24"/>
          <w:szCs w:val="24"/>
        </w:rPr>
        <w:t xml:space="preserve"> just using scaremongering tactics, and I don’t like it. It’s a bit like when </w:t>
      </w:r>
      <w:r w:rsidR="00155394" w:rsidRPr="00155394">
        <w:rPr>
          <w:sz w:val="24"/>
          <w:szCs w:val="24"/>
        </w:rPr>
        <w:t>a newspaper</w:t>
      </w:r>
      <w:r w:rsidR="0082167F" w:rsidRPr="00155394">
        <w:rPr>
          <w:sz w:val="24"/>
          <w:szCs w:val="24"/>
        </w:rPr>
        <w:t xml:space="preserve"> writes a</w:t>
      </w:r>
      <w:r w:rsidR="00155394" w:rsidRPr="00155394">
        <w:rPr>
          <w:sz w:val="24"/>
          <w:szCs w:val="24"/>
        </w:rPr>
        <w:t xml:space="preserve"> scary</w:t>
      </w:r>
      <w:r w:rsidR="0082167F" w:rsidRPr="00155394">
        <w:rPr>
          <w:sz w:val="24"/>
          <w:szCs w:val="24"/>
        </w:rPr>
        <w:t xml:space="preserve"> headline</w:t>
      </w:r>
      <w:r w:rsidR="00C17B39">
        <w:rPr>
          <w:sz w:val="24"/>
          <w:szCs w:val="24"/>
        </w:rPr>
        <w:t>…</w:t>
      </w:r>
      <w:r w:rsidR="0082167F" w:rsidRPr="00155394">
        <w:rPr>
          <w:sz w:val="24"/>
          <w:szCs w:val="24"/>
        </w:rPr>
        <w:t xml:space="preserve"> but when you read the actual article</w:t>
      </w:r>
      <w:r w:rsidR="00155394" w:rsidRPr="00155394">
        <w:rPr>
          <w:sz w:val="24"/>
          <w:szCs w:val="24"/>
        </w:rPr>
        <w:t xml:space="preserve"> it’s not too bad</w:t>
      </w:r>
      <w:r w:rsidR="0082167F" w:rsidRPr="00155394">
        <w:rPr>
          <w:sz w:val="24"/>
          <w:szCs w:val="24"/>
        </w:rPr>
        <w:t>. This is just making my life difficult</w:t>
      </w:r>
      <w:r w:rsidR="00F15C65">
        <w:rPr>
          <w:sz w:val="24"/>
          <w:szCs w:val="24"/>
        </w:rPr>
        <w:t>.</w:t>
      </w:r>
      <w:r w:rsidR="0082167F" w:rsidRPr="00155394">
        <w:rPr>
          <w:sz w:val="24"/>
          <w:szCs w:val="24"/>
        </w:rPr>
        <w:t>”</w:t>
      </w:r>
    </w:p>
    <w:p w14:paraId="447BE69E" w14:textId="13FB551A" w:rsidR="00356DF0" w:rsidRDefault="00356DF0" w:rsidP="00704709">
      <w:pPr>
        <w:rPr>
          <w:b/>
          <w:sz w:val="24"/>
          <w:szCs w:val="24"/>
        </w:rPr>
      </w:pPr>
    </w:p>
    <w:p w14:paraId="064CB272" w14:textId="59412E3D" w:rsidR="00155394" w:rsidRDefault="00155394" w:rsidP="00155394">
      <w:pPr>
        <w:rPr>
          <w:b/>
          <w:sz w:val="24"/>
          <w:szCs w:val="24"/>
        </w:rPr>
      </w:pPr>
      <w:r>
        <w:rPr>
          <w:b/>
          <w:sz w:val="24"/>
          <w:szCs w:val="24"/>
        </w:rPr>
        <w:t>*** End release ***</w:t>
      </w:r>
    </w:p>
    <w:p w14:paraId="3497CC21" w14:textId="77777777" w:rsidR="00155394" w:rsidRDefault="00155394" w:rsidP="00155394">
      <w:pPr>
        <w:rPr>
          <w:b/>
          <w:sz w:val="24"/>
          <w:szCs w:val="24"/>
        </w:rPr>
      </w:pPr>
    </w:p>
    <w:p w14:paraId="04229F7D" w14:textId="03F81147" w:rsidR="00356DF0" w:rsidRDefault="00155394" w:rsidP="00704709">
      <w:pPr>
        <w:rPr>
          <w:b/>
          <w:sz w:val="24"/>
          <w:szCs w:val="24"/>
        </w:rPr>
      </w:pPr>
      <w:r w:rsidRPr="0022782B">
        <w:rPr>
          <w:rFonts w:cs="Arial"/>
          <w:noProof/>
          <w:lang w:eastAsia="en-GB"/>
        </w:rPr>
        <mc:AlternateContent>
          <mc:Choice Requires="wps">
            <w:drawing>
              <wp:anchor distT="0" distB="0" distL="114300" distR="114300" simplePos="0" relativeHeight="251659264" behindDoc="1" locked="0" layoutInCell="1" allowOverlap="1" wp14:anchorId="2BC3A6DB" wp14:editId="749CF9B5">
                <wp:simplePos x="0" y="0"/>
                <wp:positionH relativeFrom="margin">
                  <wp:align>right</wp:align>
                </wp:positionH>
                <wp:positionV relativeFrom="paragraph">
                  <wp:posOffset>165735</wp:posOffset>
                </wp:positionV>
                <wp:extent cx="5715000" cy="1190625"/>
                <wp:effectExtent l="0" t="0" r="19050" b="28575"/>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0" cy="1190625"/>
                        </a:xfrm>
                        <a:prstGeom prst="rect">
                          <a:avLst/>
                        </a:prstGeom>
                        <a:solidFill>
                          <a:srgbClr val="E7E6E6"/>
                        </a:solidFill>
                        <a:ln w="12700" cap="flat" cmpd="sng" algn="ctr">
                          <a:solidFill>
                            <a:srgbClr val="E7E6E6"/>
                          </a:solidFill>
                          <a:prstDash val="solid"/>
                          <a:miter lim="800000"/>
                        </a:ln>
                        <a:effectLst/>
                      </wps:spPr>
                      <wps:txbx>
                        <w:txbxContent>
                          <w:p w14:paraId="30BF2D0B" w14:textId="516C9EBF" w:rsidR="00C17B39" w:rsidRPr="00B30712" w:rsidRDefault="00C17B39" w:rsidP="00D131A3">
                            <w:pPr>
                              <w:rPr>
                                <w:b/>
                                <w:sz w:val="24"/>
                                <w:szCs w:val="24"/>
                              </w:rPr>
                            </w:pPr>
                            <w:r w:rsidRPr="00B30712">
                              <w:rPr>
                                <w:b/>
                                <w:sz w:val="24"/>
                                <w:szCs w:val="24"/>
                              </w:rPr>
                              <w:t xml:space="preserve">Contact details </w:t>
                            </w:r>
                          </w:p>
                          <w:p w14:paraId="175259CB" w14:textId="77777777" w:rsidR="00C17B39" w:rsidRPr="00B30712" w:rsidRDefault="00C17B39" w:rsidP="00D131A3">
                            <w:pPr>
                              <w:rPr>
                                <w:sz w:val="24"/>
                                <w:szCs w:val="24"/>
                                <w:lang w:val="pt-BR"/>
                              </w:rPr>
                            </w:pPr>
                            <w:r w:rsidRPr="00B30712">
                              <w:rPr>
                                <w:sz w:val="24"/>
                                <w:szCs w:val="24"/>
                                <w:lang w:val="pt-BR"/>
                              </w:rPr>
                              <w:t>Jasper Martens and Clare Reilly</w:t>
                            </w:r>
                          </w:p>
                          <w:p w14:paraId="659C9EB7" w14:textId="6AC2E398" w:rsidR="00C17B39" w:rsidRPr="00B30712" w:rsidRDefault="00C17B39" w:rsidP="00D131A3">
                            <w:pPr>
                              <w:rPr>
                                <w:sz w:val="24"/>
                                <w:szCs w:val="24"/>
                                <w:lang w:val="pt-BR"/>
                              </w:rPr>
                            </w:pPr>
                            <w:r>
                              <w:rPr>
                                <w:sz w:val="24"/>
                                <w:szCs w:val="24"/>
                                <w:lang w:val="pt-BR"/>
                              </w:rPr>
                              <w:t>020</w:t>
                            </w:r>
                            <w:r w:rsidRPr="00B30712">
                              <w:rPr>
                                <w:sz w:val="24"/>
                                <w:szCs w:val="24"/>
                                <w:lang w:val="pt-BR"/>
                              </w:rPr>
                              <w:t>3</w:t>
                            </w:r>
                            <w:r>
                              <w:rPr>
                                <w:sz w:val="24"/>
                                <w:szCs w:val="24"/>
                                <w:lang w:val="pt-BR"/>
                              </w:rPr>
                              <w:t xml:space="preserve"> </w:t>
                            </w:r>
                            <w:r w:rsidRPr="00B30712">
                              <w:rPr>
                                <w:sz w:val="24"/>
                                <w:szCs w:val="24"/>
                                <w:lang w:val="pt-BR"/>
                              </w:rPr>
                              <w:t>859</w:t>
                            </w:r>
                            <w:r>
                              <w:rPr>
                                <w:sz w:val="24"/>
                                <w:szCs w:val="24"/>
                                <w:lang w:val="pt-BR"/>
                              </w:rPr>
                              <w:t xml:space="preserve"> </w:t>
                            </w:r>
                            <w:r w:rsidRPr="00B30712">
                              <w:rPr>
                                <w:sz w:val="24"/>
                                <w:szCs w:val="24"/>
                                <w:lang w:val="pt-BR"/>
                              </w:rPr>
                              <w:t>5788 (direct)</w:t>
                            </w:r>
                          </w:p>
                          <w:p w14:paraId="4481BF93" w14:textId="10425DE6" w:rsidR="00C17B39" w:rsidRPr="00B30712" w:rsidRDefault="004E29EF" w:rsidP="00D131A3">
                            <w:pPr>
                              <w:rPr>
                                <w:sz w:val="24"/>
                                <w:szCs w:val="24"/>
                                <w:lang w:val="pt-BR"/>
                              </w:rPr>
                            </w:pPr>
                            <w:hyperlink r:id="rId9" w:history="1">
                              <w:r w:rsidR="00C17B39" w:rsidRPr="00B30712">
                                <w:rPr>
                                  <w:rStyle w:val="Hyperlink"/>
                                  <w:sz w:val="24"/>
                                  <w:szCs w:val="24"/>
                                  <w:lang w:val="pt-BR"/>
                                </w:rPr>
                                <w:t>mailto:press@pensionbee.com</w:t>
                              </w:r>
                            </w:hyperlink>
                            <w:r w:rsidR="00C17B39" w:rsidRPr="00B30712">
                              <w:rPr>
                                <w:rStyle w:val="Hyperlink"/>
                                <w:sz w:val="24"/>
                                <w:szCs w:val="24"/>
                                <w:lang w:val="pt-BR"/>
                              </w:rPr>
                              <w:t xml:space="preserve"> </w:t>
                            </w:r>
                          </w:p>
                          <w:p w14:paraId="409F5639" w14:textId="77777777" w:rsidR="00C17B39" w:rsidRPr="002B5974" w:rsidRDefault="00C17B39" w:rsidP="00D131A3">
                            <w:pPr>
                              <w:rPr>
                                <w:lang w:val="pt-BR"/>
                              </w:rPr>
                            </w:pPr>
                          </w:p>
                        </w:txbxContent>
                      </wps:txbx>
                      <wps:bodyPr rot="0" spcFirstLastPara="0" vertOverflow="overflow" horzOverflow="overflow" vert="horz" wrap="square" lIns="288000" tIns="144000" rIns="288000" bIns="180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C3A6DB" id="Rectangle 2" o:spid="_x0000_s1026" style="position:absolute;margin-left:398.8pt;margin-top:13.05pt;width:450pt;height:93.7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" fillcolor="#e7e6e6" strokecolor="#e7e6e6" strokeweight="1pt">
                <v:path arrowok="t"/>
                <v:textbox inset="8mm,4mm,8mm,5mm">
                  <w:txbxContent>
                    <w:p w14:paraId="30BF2D0B" w14:textId="516C9EBF" w:rsidR="00C17B39" w:rsidRPr="00B30712" w:rsidRDefault="00C17B39" w:rsidP="00D131A3">
                      <w:pPr>
                        <w:rPr>
                          <w:b/>
                          <w:sz w:val="24"/>
                          <w:szCs w:val="24"/>
                        </w:rPr>
                      </w:pPr>
                      <w:r w:rsidRPr="00B30712">
                        <w:rPr>
                          <w:b/>
                          <w:sz w:val="24"/>
                          <w:szCs w:val="24"/>
                        </w:rPr>
                        <w:t xml:space="preserve">Contact details </w:t>
                      </w:r>
                    </w:p>
                    <w:p w14:paraId="175259CB" w14:textId="77777777" w:rsidR="00C17B39" w:rsidRPr="00B30712" w:rsidRDefault="00C17B39" w:rsidP="00D131A3">
                      <w:pPr>
                        <w:rPr>
                          <w:sz w:val="24"/>
                          <w:szCs w:val="24"/>
                          <w:lang w:val="pt-BR"/>
                        </w:rPr>
                      </w:pPr>
                      <w:r w:rsidRPr="00B30712">
                        <w:rPr>
                          <w:sz w:val="24"/>
                          <w:szCs w:val="24"/>
                          <w:lang w:val="pt-BR"/>
                        </w:rPr>
                        <w:t>Jasper Martens and Clare Reilly</w:t>
                      </w:r>
                    </w:p>
                    <w:p w14:paraId="659C9EB7" w14:textId="6AC2E398" w:rsidR="00C17B39" w:rsidRPr="00B30712" w:rsidRDefault="00C17B39" w:rsidP="00D131A3">
                      <w:pPr>
                        <w:rPr>
                          <w:sz w:val="24"/>
                          <w:szCs w:val="24"/>
                          <w:lang w:val="pt-BR"/>
                        </w:rPr>
                      </w:pPr>
                      <w:r>
                        <w:rPr>
                          <w:sz w:val="24"/>
                          <w:szCs w:val="24"/>
                          <w:lang w:val="pt-BR"/>
                        </w:rPr>
                        <w:t>020</w:t>
                      </w:r>
                      <w:r w:rsidRPr="00B30712">
                        <w:rPr>
                          <w:sz w:val="24"/>
                          <w:szCs w:val="24"/>
                          <w:lang w:val="pt-BR"/>
                        </w:rPr>
                        <w:t>3</w:t>
                      </w:r>
                      <w:r>
                        <w:rPr>
                          <w:sz w:val="24"/>
                          <w:szCs w:val="24"/>
                          <w:lang w:val="pt-BR"/>
                        </w:rPr>
                        <w:t xml:space="preserve"> </w:t>
                      </w:r>
                      <w:r w:rsidRPr="00B30712">
                        <w:rPr>
                          <w:sz w:val="24"/>
                          <w:szCs w:val="24"/>
                          <w:lang w:val="pt-BR"/>
                        </w:rPr>
                        <w:t>859</w:t>
                      </w:r>
                      <w:r>
                        <w:rPr>
                          <w:sz w:val="24"/>
                          <w:szCs w:val="24"/>
                          <w:lang w:val="pt-BR"/>
                        </w:rPr>
                        <w:t xml:space="preserve"> </w:t>
                      </w:r>
                      <w:r w:rsidRPr="00B30712">
                        <w:rPr>
                          <w:sz w:val="24"/>
                          <w:szCs w:val="24"/>
                          <w:lang w:val="pt-BR"/>
                        </w:rPr>
                        <w:t>5788 (direct)</w:t>
                      </w:r>
                    </w:p>
                    <w:p w14:paraId="4481BF93" w14:textId="10425DE6" w:rsidR="00C17B39" w:rsidRPr="00B30712" w:rsidRDefault="005043C2" w:rsidP="00D131A3">
                      <w:pPr>
                        <w:rPr>
                          <w:sz w:val="24"/>
                          <w:szCs w:val="24"/>
                          <w:lang w:val="pt-BR"/>
                        </w:rPr>
                      </w:pPr>
                      <w:hyperlink r:id="rId10" w:history="1">
                        <w:r w:rsidR="00C17B39" w:rsidRPr="00B30712">
                          <w:rPr>
                            <w:rStyle w:val="Hyperlink"/>
                            <w:sz w:val="24"/>
                            <w:szCs w:val="24"/>
                            <w:lang w:val="pt-BR"/>
                          </w:rPr>
                          <w:t>mailto:press@pensionbee.com</w:t>
                        </w:r>
                      </w:hyperlink>
                      <w:r w:rsidR="00C17B39" w:rsidRPr="00B30712">
                        <w:rPr>
                          <w:rStyle w:val="Hyperlink"/>
                          <w:sz w:val="24"/>
                          <w:szCs w:val="24"/>
                          <w:lang w:val="pt-BR"/>
                        </w:rPr>
                        <w:t xml:space="preserve"> </w:t>
                      </w:r>
                    </w:p>
                    <w:p w14:paraId="409F5639" w14:textId="77777777" w:rsidR="00C17B39" w:rsidRPr="002B5974" w:rsidRDefault="00C17B39" w:rsidP="00D131A3">
                      <w:pPr>
                        <w:rPr>
                          <w:lang w:val="pt-BR"/>
                        </w:rPr>
                      </w:pPr>
                    </w:p>
                  </w:txbxContent>
                </v:textbox>
                <w10:wrap anchorx="margin"/>
              </v:rect>
            </w:pict>
          </mc:Fallback>
        </mc:AlternateContent>
      </w:r>
    </w:p>
    <w:p w14:paraId="6D8F5190" w14:textId="66E95DF2" w:rsidR="00356DF0" w:rsidRDefault="00356DF0" w:rsidP="00704709">
      <w:pPr>
        <w:rPr>
          <w:b/>
          <w:sz w:val="24"/>
          <w:szCs w:val="24"/>
        </w:rPr>
      </w:pPr>
    </w:p>
    <w:p w14:paraId="121FAE5A" w14:textId="77777777" w:rsidR="00356DF0" w:rsidRPr="00704709" w:rsidRDefault="00356DF0" w:rsidP="00704709">
      <w:pPr>
        <w:rPr>
          <w:b/>
          <w:sz w:val="24"/>
          <w:szCs w:val="24"/>
        </w:rPr>
      </w:pPr>
    </w:p>
    <w:p w14:paraId="06250F2D" w14:textId="77777777" w:rsidR="00155394" w:rsidRDefault="00155394" w:rsidP="00704709">
      <w:pPr>
        <w:rPr>
          <w:rFonts w:eastAsia="Times New Roman"/>
          <w:b/>
          <w:bCs/>
          <w:color w:val="000000"/>
          <w:spacing w:val="0"/>
          <w:sz w:val="24"/>
          <w:szCs w:val="24"/>
          <w:lang w:eastAsia="en-GB"/>
        </w:rPr>
      </w:pPr>
    </w:p>
    <w:p w14:paraId="5C5156C5" w14:textId="77777777" w:rsidR="00155394" w:rsidRDefault="00155394" w:rsidP="00704709">
      <w:pPr>
        <w:rPr>
          <w:rFonts w:eastAsia="Times New Roman"/>
          <w:b/>
          <w:bCs/>
          <w:color w:val="000000"/>
          <w:spacing w:val="0"/>
          <w:sz w:val="24"/>
          <w:szCs w:val="24"/>
          <w:lang w:eastAsia="en-GB"/>
        </w:rPr>
      </w:pPr>
    </w:p>
    <w:p w14:paraId="6ADA96CF" w14:textId="77777777" w:rsidR="00155394" w:rsidRDefault="00155394" w:rsidP="00704709">
      <w:pPr>
        <w:rPr>
          <w:rFonts w:eastAsia="Times New Roman"/>
          <w:b/>
          <w:bCs/>
          <w:color w:val="000000"/>
          <w:spacing w:val="0"/>
          <w:sz w:val="24"/>
          <w:szCs w:val="24"/>
          <w:lang w:eastAsia="en-GB"/>
        </w:rPr>
      </w:pPr>
    </w:p>
    <w:p w14:paraId="5C8ECEA2" w14:textId="77777777" w:rsidR="00155394" w:rsidRDefault="00155394" w:rsidP="00704709">
      <w:pPr>
        <w:rPr>
          <w:rFonts w:eastAsia="Times New Roman"/>
          <w:b/>
          <w:bCs/>
          <w:color w:val="000000"/>
          <w:spacing w:val="0"/>
          <w:sz w:val="24"/>
          <w:szCs w:val="24"/>
          <w:lang w:eastAsia="en-GB"/>
        </w:rPr>
      </w:pPr>
    </w:p>
    <w:p w14:paraId="7615D315" w14:textId="77777777" w:rsidR="00155394" w:rsidRDefault="00155394" w:rsidP="00155394">
      <w:pPr>
        <w:pStyle w:val="ListParagraph"/>
        <w:numPr>
          <w:ilvl w:val="0"/>
          <w:numId w:val="17"/>
        </w:numPr>
        <w:rPr>
          <w:sz w:val="24"/>
          <w:szCs w:val="24"/>
        </w:rPr>
      </w:pPr>
      <w:r w:rsidRPr="00F82F63">
        <w:rPr>
          <w:sz w:val="24"/>
          <w:szCs w:val="24"/>
        </w:rPr>
        <w:t>More case studies available on request</w:t>
      </w:r>
    </w:p>
    <w:p w14:paraId="5B44B8E9" w14:textId="28C36295" w:rsidR="00155394" w:rsidRDefault="00E74E43" w:rsidP="00704709">
      <w:pPr>
        <w:pStyle w:val="ListParagraph"/>
        <w:numPr>
          <w:ilvl w:val="0"/>
          <w:numId w:val="17"/>
        </w:numPr>
        <w:rPr>
          <w:sz w:val="24"/>
          <w:szCs w:val="24"/>
        </w:rPr>
      </w:pPr>
      <w:r>
        <w:rPr>
          <w:sz w:val="24"/>
          <w:szCs w:val="24"/>
        </w:rPr>
        <w:t xml:space="preserve">Attachment: </w:t>
      </w:r>
      <w:r w:rsidR="00C17B39">
        <w:rPr>
          <w:sz w:val="24"/>
          <w:szCs w:val="24"/>
        </w:rPr>
        <w:t>The</w:t>
      </w:r>
      <w:r w:rsidR="00155394">
        <w:rPr>
          <w:sz w:val="24"/>
          <w:szCs w:val="24"/>
        </w:rPr>
        <w:t xml:space="preserve"> Robin Hood Index 2017 table</w:t>
      </w:r>
    </w:p>
    <w:p w14:paraId="14C8361A" w14:textId="2C6B2D0A" w:rsidR="00E74E43" w:rsidRDefault="00E74E43" w:rsidP="00704709">
      <w:pPr>
        <w:pStyle w:val="ListParagraph"/>
        <w:numPr>
          <w:ilvl w:val="0"/>
          <w:numId w:val="17"/>
        </w:numPr>
        <w:rPr>
          <w:sz w:val="24"/>
          <w:szCs w:val="24"/>
        </w:rPr>
      </w:pPr>
      <w:r>
        <w:rPr>
          <w:sz w:val="24"/>
          <w:szCs w:val="24"/>
        </w:rPr>
        <w:t>Romi Savova</w:t>
      </w:r>
      <w:r w:rsidR="003747F5">
        <w:rPr>
          <w:sz w:val="24"/>
          <w:szCs w:val="24"/>
        </w:rPr>
        <w:t xml:space="preserve">, CEO of PensionBee </w:t>
      </w:r>
      <w:r>
        <w:rPr>
          <w:sz w:val="24"/>
          <w:szCs w:val="24"/>
        </w:rPr>
        <w:t>and Clare Reilly</w:t>
      </w:r>
      <w:r w:rsidR="003747F5">
        <w:rPr>
          <w:sz w:val="24"/>
          <w:szCs w:val="24"/>
        </w:rPr>
        <w:t>, Head of Corporate Development,</w:t>
      </w:r>
      <w:r>
        <w:rPr>
          <w:sz w:val="24"/>
          <w:szCs w:val="24"/>
        </w:rPr>
        <w:t xml:space="preserve"> are available for interview or comments</w:t>
      </w:r>
    </w:p>
    <w:p w14:paraId="3E376FE8" w14:textId="6AA9C891" w:rsidR="00520584" w:rsidRPr="00E74E43" w:rsidRDefault="00520584" w:rsidP="00704709">
      <w:pPr>
        <w:pStyle w:val="ListParagraph"/>
        <w:numPr>
          <w:ilvl w:val="0"/>
          <w:numId w:val="17"/>
        </w:numPr>
        <w:rPr>
          <w:sz w:val="24"/>
          <w:szCs w:val="24"/>
        </w:rPr>
      </w:pPr>
      <w:r>
        <w:rPr>
          <w:sz w:val="24"/>
          <w:szCs w:val="24"/>
        </w:rPr>
        <w:t xml:space="preserve">For more information on the £1bn costs of paper transfers or how we calculated the 10.40% NOW:Pensions management fee, please contact Jasper Martens for a copy </w:t>
      </w:r>
    </w:p>
    <w:p w14:paraId="74010D83" w14:textId="77777777" w:rsidR="00155394" w:rsidRDefault="00155394" w:rsidP="00704709">
      <w:pPr>
        <w:rPr>
          <w:rFonts w:eastAsia="Times New Roman"/>
          <w:b/>
          <w:bCs/>
          <w:color w:val="000000"/>
          <w:spacing w:val="0"/>
          <w:sz w:val="24"/>
          <w:szCs w:val="24"/>
          <w:lang w:eastAsia="en-GB"/>
        </w:rPr>
      </w:pPr>
    </w:p>
    <w:p w14:paraId="22109EDF" w14:textId="7C233BF8" w:rsidR="00155394" w:rsidRDefault="00155394">
      <w:pPr>
        <w:spacing w:line="240" w:lineRule="auto"/>
        <w:rPr>
          <w:rFonts w:eastAsia="Times New Roman"/>
          <w:b/>
          <w:bCs/>
          <w:color w:val="000000"/>
          <w:spacing w:val="0"/>
          <w:sz w:val="24"/>
          <w:szCs w:val="24"/>
          <w:lang w:eastAsia="en-GB"/>
        </w:rPr>
      </w:pPr>
      <w:r>
        <w:rPr>
          <w:rFonts w:eastAsia="Times New Roman"/>
          <w:b/>
          <w:bCs/>
          <w:color w:val="000000"/>
          <w:spacing w:val="0"/>
          <w:sz w:val="24"/>
          <w:szCs w:val="24"/>
          <w:lang w:eastAsia="en-GB"/>
        </w:rPr>
        <w:br w:type="page"/>
      </w:r>
    </w:p>
    <w:p w14:paraId="1349645A" w14:textId="75C0FEF6" w:rsidR="00C53048" w:rsidRPr="00704709" w:rsidRDefault="00C53048" w:rsidP="00704709">
      <w:pPr>
        <w:rPr>
          <w:rFonts w:eastAsia="Times New Roman"/>
          <w:color w:val="222222"/>
          <w:spacing w:val="0"/>
          <w:sz w:val="24"/>
          <w:szCs w:val="24"/>
          <w:lang w:eastAsia="en-GB"/>
        </w:rPr>
      </w:pPr>
      <w:r w:rsidRPr="00704709">
        <w:rPr>
          <w:rFonts w:eastAsia="Times New Roman"/>
          <w:b/>
          <w:bCs/>
          <w:color w:val="000000"/>
          <w:spacing w:val="0"/>
          <w:sz w:val="24"/>
          <w:szCs w:val="24"/>
          <w:lang w:eastAsia="en-GB"/>
        </w:rPr>
        <w:lastRenderedPageBreak/>
        <w:t xml:space="preserve">About </w:t>
      </w:r>
      <w:r w:rsidR="00356DF0">
        <w:rPr>
          <w:rFonts w:eastAsia="Times New Roman"/>
          <w:b/>
          <w:bCs/>
          <w:color w:val="000000"/>
          <w:spacing w:val="0"/>
          <w:sz w:val="24"/>
          <w:szCs w:val="24"/>
          <w:lang w:eastAsia="en-GB"/>
        </w:rPr>
        <w:t>PensionBee</w:t>
      </w:r>
    </w:p>
    <w:p w14:paraId="2AFCB044" w14:textId="52398EBE" w:rsidR="00356DF0" w:rsidRDefault="00C53048" w:rsidP="00356DF0">
      <w:pPr>
        <w:rPr>
          <w:rFonts w:eastAsia="Times New Roman"/>
          <w:color w:val="000000"/>
          <w:spacing w:val="0"/>
          <w:sz w:val="24"/>
          <w:szCs w:val="24"/>
          <w:lang w:eastAsia="en-GB"/>
        </w:rPr>
      </w:pPr>
      <w:r w:rsidRPr="00704709">
        <w:rPr>
          <w:rFonts w:eastAsia="Times New Roman"/>
          <w:color w:val="222222"/>
          <w:spacing w:val="0"/>
          <w:sz w:val="24"/>
          <w:szCs w:val="24"/>
          <w:shd w:val="clear" w:color="auto" w:fill="FFFFFF"/>
          <w:lang w:eastAsia="en-GB"/>
        </w:rPr>
        <w:br/>
      </w:r>
      <w:r w:rsidR="00356DF0" w:rsidRPr="00356DF0">
        <w:rPr>
          <w:rFonts w:eastAsia="Times New Roman"/>
          <w:color w:val="000000"/>
          <w:spacing w:val="0"/>
          <w:sz w:val="24"/>
          <w:szCs w:val="24"/>
          <w:lang w:eastAsia="en-GB"/>
        </w:rPr>
        <w:t xml:space="preserve">PensionBee is </w:t>
      </w:r>
      <w:r w:rsidR="00FF235C">
        <w:rPr>
          <w:rFonts w:eastAsia="Times New Roman"/>
          <w:color w:val="000000"/>
          <w:spacing w:val="0"/>
          <w:sz w:val="24"/>
          <w:szCs w:val="24"/>
          <w:lang w:eastAsia="en-GB"/>
        </w:rPr>
        <w:t>an</w:t>
      </w:r>
      <w:r w:rsidR="00356DF0" w:rsidRPr="00356DF0">
        <w:rPr>
          <w:rFonts w:eastAsia="Times New Roman"/>
          <w:color w:val="000000"/>
          <w:spacing w:val="0"/>
          <w:sz w:val="24"/>
          <w:szCs w:val="24"/>
          <w:lang w:eastAsia="en-GB"/>
        </w:rPr>
        <w:t xml:space="preserve"> online pension manager that brings old pensions into one plan in </w:t>
      </w:r>
      <w:r w:rsidR="008C2357" w:rsidRPr="00356DF0">
        <w:rPr>
          <w:rFonts w:eastAsia="Times New Roman"/>
          <w:color w:val="000000"/>
          <w:spacing w:val="0"/>
          <w:sz w:val="24"/>
          <w:szCs w:val="24"/>
          <w:lang w:eastAsia="en-GB"/>
        </w:rPr>
        <w:t>a straightforward way</w:t>
      </w:r>
      <w:r w:rsidR="00356DF0" w:rsidRPr="00356DF0">
        <w:rPr>
          <w:rFonts w:eastAsia="Times New Roman"/>
          <w:color w:val="000000"/>
          <w:spacing w:val="0"/>
          <w:sz w:val="24"/>
          <w:szCs w:val="24"/>
          <w:lang w:eastAsia="en-GB"/>
        </w:rPr>
        <w:t xml:space="preserve">. Customers can manage their pension like they manage their bank account; they can look at their live balance, make contributions online and use a smart calculator to plan their saving. </w:t>
      </w:r>
      <w:r w:rsidR="00356DF0">
        <w:rPr>
          <w:rFonts w:eastAsia="Times New Roman"/>
          <w:color w:val="000000"/>
          <w:spacing w:val="0"/>
          <w:sz w:val="24"/>
          <w:szCs w:val="24"/>
          <w:lang w:eastAsia="en-GB"/>
        </w:rPr>
        <w:t>PensionBee</w:t>
      </w:r>
      <w:r w:rsidR="00356DF0" w:rsidRPr="00704709">
        <w:rPr>
          <w:rFonts w:eastAsia="Times New Roman"/>
          <w:color w:val="000000"/>
          <w:spacing w:val="0"/>
          <w:sz w:val="24"/>
          <w:szCs w:val="24"/>
          <w:lang w:eastAsia="en-GB"/>
        </w:rPr>
        <w:t xml:space="preserve"> does this by using technology every step of the way</w:t>
      </w:r>
      <w:r w:rsidR="00C17B39">
        <w:rPr>
          <w:rFonts w:eastAsia="Times New Roman"/>
          <w:color w:val="000000"/>
          <w:spacing w:val="0"/>
          <w:sz w:val="24"/>
          <w:szCs w:val="24"/>
          <w:lang w:eastAsia="en-GB"/>
        </w:rPr>
        <w:t>.</w:t>
      </w:r>
    </w:p>
    <w:p w14:paraId="3421D0A8" w14:textId="77777777" w:rsidR="00356DF0" w:rsidRPr="00356DF0" w:rsidRDefault="00356DF0" w:rsidP="00356DF0">
      <w:pPr>
        <w:rPr>
          <w:rFonts w:eastAsia="Times New Roman"/>
          <w:color w:val="000000"/>
          <w:spacing w:val="0"/>
          <w:sz w:val="24"/>
          <w:szCs w:val="24"/>
          <w:lang w:eastAsia="en-GB"/>
        </w:rPr>
      </w:pPr>
    </w:p>
    <w:p w14:paraId="3B02EBDB" w14:textId="5F58D766" w:rsidR="00356DF0" w:rsidRPr="00356DF0" w:rsidRDefault="00356DF0" w:rsidP="00356DF0">
      <w:pPr>
        <w:rPr>
          <w:rFonts w:eastAsia="Times New Roman"/>
          <w:color w:val="000000"/>
          <w:spacing w:val="0"/>
          <w:sz w:val="24"/>
          <w:szCs w:val="24"/>
          <w:lang w:eastAsia="en-GB"/>
        </w:rPr>
      </w:pPr>
      <w:r w:rsidRPr="00356DF0">
        <w:rPr>
          <w:rFonts w:eastAsia="Times New Roman"/>
          <w:color w:val="000000"/>
          <w:spacing w:val="0"/>
          <w:sz w:val="24"/>
          <w:szCs w:val="24"/>
          <w:lang w:eastAsia="en-GB"/>
        </w:rPr>
        <w:t xml:space="preserve">By focusing on </w:t>
      </w:r>
      <w:r w:rsidRPr="00155394">
        <w:rPr>
          <w:rFonts w:eastAsia="Times New Roman"/>
          <w:color w:val="000000"/>
          <w:spacing w:val="0"/>
          <w:sz w:val="24"/>
          <w:szCs w:val="24"/>
          <w:lang w:eastAsia="en-GB"/>
        </w:rPr>
        <w:t>ease, full transparency on fees and jargon-free communication</w:t>
      </w:r>
      <w:r w:rsidRPr="00356DF0">
        <w:rPr>
          <w:rFonts w:eastAsia="Times New Roman"/>
          <w:color w:val="000000"/>
          <w:spacing w:val="0"/>
          <w:sz w:val="24"/>
          <w:szCs w:val="24"/>
          <w:lang w:eastAsia="en-GB"/>
        </w:rPr>
        <w:t>, PensionBee has been able to demystify pensions and appeal to people in their 30s and early 40s who should be saving for later, but who are put off by complicated products</w:t>
      </w:r>
      <w:r w:rsidR="00FF235C">
        <w:rPr>
          <w:rFonts w:eastAsia="Times New Roman"/>
          <w:color w:val="000000"/>
          <w:spacing w:val="0"/>
          <w:sz w:val="24"/>
          <w:szCs w:val="24"/>
          <w:lang w:eastAsia="en-GB"/>
        </w:rPr>
        <w:t>.</w:t>
      </w:r>
      <w:r w:rsidRPr="00356DF0">
        <w:rPr>
          <w:rFonts w:eastAsia="Times New Roman"/>
          <w:color w:val="000000"/>
          <w:spacing w:val="0"/>
          <w:sz w:val="24"/>
          <w:szCs w:val="24"/>
          <w:lang w:eastAsia="en-GB"/>
        </w:rPr>
        <w:t xml:space="preserve"> </w:t>
      </w:r>
    </w:p>
    <w:p w14:paraId="7A1F1183" w14:textId="77777777" w:rsidR="00356DF0" w:rsidRPr="00356DF0" w:rsidRDefault="00356DF0" w:rsidP="00356DF0">
      <w:pPr>
        <w:rPr>
          <w:rFonts w:eastAsia="Times New Roman"/>
          <w:color w:val="000000"/>
          <w:spacing w:val="0"/>
          <w:sz w:val="24"/>
          <w:szCs w:val="24"/>
          <w:lang w:eastAsia="en-GB"/>
        </w:rPr>
      </w:pPr>
      <w:r w:rsidRPr="00356DF0">
        <w:rPr>
          <w:rFonts w:eastAsia="Times New Roman"/>
          <w:color w:val="000000"/>
          <w:spacing w:val="0"/>
          <w:sz w:val="24"/>
          <w:szCs w:val="24"/>
          <w:lang w:eastAsia="en-GB"/>
        </w:rPr>
        <w:t xml:space="preserve"> </w:t>
      </w:r>
    </w:p>
    <w:p w14:paraId="64C53FA0" w14:textId="4420C1D3" w:rsidR="00C53048" w:rsidRPr="00704709" w:rsidRDefault="00C53048" w:rsidP="00704709">
      <w:pPr>
        <w:rPr>
          <w:rFonts w:eastAsia="Times New Roman"/>
          <w:color w:val="222222"/>
          <w:spacing w:val="0"/>
          <w:sz w:val="24"/>
          <w:szCs w:val="24"/>
          <w:lang w:eastAsia="en-GB"/>
        </w:rPr>
      </w:pPr>
      <w:r w:rsidRPr="00704709">
        <w:rPr>
          <w:rFonts w:eastAsia="Times New Roman"/>
          <w:color w:val="000000"/>
          <w:spacing w:val="0"/>
          <w:sz w:val="24"/>
          <w:szCs w:val="24"/>
          <w:lang w:eastAsia="en-GB"/>
        </w:rPr>
        <w:t xml:space="preserve">As </w:t>
      </w:r>
      <w:r w:rsidR="00356DF0">
        <w:rPr>
          <w:rFonts w:eastAsia="Times New Roman"/>
          <w:color w:val="000000"/>
          <w:spacing w:val="0"/>
          <w:sz w:val="24"/>
          <w:szCs w:val="24"/>
          <w:lang w:eastAsia="en-GB"/>
        </w:rPr>
        <w:t xml:space="preserve">Forbes </w:t>
      </w:r>
      <w:r w:rsidRPr="00704709">
        <w:rPr>
          <w:rFonts w:eastAsia="Times New Roman"/>
          <w:color w:val="000000"/>
          <w:spacing w:val="0"/>
          <w:sz w:val="24"/>
          <w:szCs w:val="24"/>
          <w:lang w:eastAsia="en-GB"/>
        </w:rPr>
        <w:t>recently summarised: “</w:t>
      </w:r>
      <w:r w:rsidR="00B30712">
        <w:rPr>
          <w:rFonts w:eastAsia="Times New Roman"/>
          <w:color w:val="000000"/>
          <w:spacing w:val="0"/>
          <w:sz w:val="24"/>
          <w:szCs w:val="24"/>
          <w:lang w:eastAsia="en-GB"/>
        </w:rPr>
        <w:t>PensionBee cracked the pension sector and got the fintech world buzzing”</w:t>
      </w:r>
      <w:r w:rsidRPr="00704709">
        <w:rPr>
          <w:rFonts w:eastAsia="Times New Roman"/>
          <w:color w:val="000000"/>
          <w:spacing w:val="0"/>
          <w:sz w:val="24"/>
          <w:szCs w:val="24"/>
          <w:lang w:eastAsia="en-GB"/>
        </w:rPr>
        <w:t xml:space="preserve">. </w:t>
      </w:r>
    </w:p>
    <w:p w14:paraId="693ABA98" w14:textId="5D55AA25" w:rsidR="00C53048" w:rsidRDefault="00C53048" w:rsidP="00704709">
      <w:pPr>
        <w:rPr>
          <w:b/>
          <w:sz w:val="24"/>
          <w:szCs w:val="24"/>
        </w:rPr>
      </w:pPr>
    </w:p>
    <w:p w14:paraId="7B93B267" w14:textId="761C0567" w:rsidR="00C53048" w:rsidRDefault="00C53048" w:rsidP="00D131A3">
      <w:pPr>
        <w:rPr>
          <w:rFonts w:cs="Arial"/>
          <w:b/>
        </w:rPr>
      </w:pPr>
    </w:p>
    <w:p w14:paraId="2D76EE2C" w14:textId="77777777" w:rsidR="00C53048" w:rsidRPr="00E8653E" w:rsidRDefault="00C53048" w:rsidP="00D131A3">
      <w:pPr>
        <w:rPr>
          <w:rFonts w:cs="Arial"/>
          <w:b/>
        </w:rPr>
      </w:pPr>
    </w:p>
    <w:p w14:paraId="49569151" w14:textId="3F99A267" w:rsidR="00D131A3" w:rsidRPr="0022782B" w:rsidRDefault="00D131A3" w:rsidP="00D131A3">
      <w:pPr>
        <w:rPr>
          <w:rFonts w:cs="Arial"/>
        </w:rPr>
      </w:pPr>
    </w:p>
    <w:p w14:paraId="1911B31C" w14:textId="544EF8A8" w:rsidR="00D131A3" w:rsidRPr="0022782B" w:rsidRDefault="00D131A3" w:rsidP="00D131A3">
      <w:pPr>
        <w:rPr>
          <w:rFonts w:cs="Arial"/>
        </w:rPr>
      </w:pPr>
    </w:p>
    <w:p w14:paraId="5710F51D" w14:textId="77777777" w:rsidR="00D131A3" w:rsidRPr="0022782B" w:rsidRDefault="00D131A3" w:rsidP="00D131A3">
      <w:pPr>
        <w:rPr>
          <w:rFonts w:cs="Arial"/>
        </w:rPr>
      </w:pPr>
    </w:p>
    <w:p w14:paraId="0EDA4951" w14:textId="79975DD5" w:rsidR="000C5AE5" w:rsidRDefault="000C5AE5">
      <w:pPr>
        <w:spacing w:line="240" w:lineRule="auto"/>
        <w:rPr>
          <w:rFonts w:ascii="Calibri" w:eastAsia="Times New Roman" w:hAnsi="Calibri" w:cs="Calibri"/>
          <w:b/>
          <w:bCs/>
          <w:color w:val="000000"/>
          <w:spacing w:val="0"/>
          <w:sz w:val="22"/>
          <w:szCs w:val="22"/>
          <w:lang w:eastAsia="en-GB"/>
        </w:rPr>
        <w:sectPr w:rsidR="000C5AE5" w:rsidSect="000C5AE5">
          <w:headerReference w:type="default" r:id="rId11"/>
          <w:footerReference w:type="even" r:id="rId12"/>
          <w:footerReference w:type="default" r:id="rId13"/>
          <w:pgSz w:w="11906" w:h="16838"/>
          <w:pgMar w:top="1440" w:right="1474" w:bottom="1021" w:left="1440" w:header="708" w:footer="708" w:gutter="0"/>
          <w:cols w:space="708"/>
          <w:docGrid w:linePitch="360"/>
        </w:sectPr>
      </w:pPr>
      <w:r>
        <w:rPr>
          <w:rFonts w:ascii="Calibri" w:eastAsia="Times New Roman" w:hAnsi="Calibri" w:cs="Calibri"/>
          <w:b/>
          <w:bCs/>
          <w:color w:val="000000"/>
          <w:spacing w:val="0"/>
          <w:sz w:val="22"/>
          <w:szCs w:val="22"/>
          <w:lang w:eastAsia="en-GB"/>
        </w:rPr>
        <w:br w:type="page"/>
      </w:r>
    </w:p>
    <w:tbl>
      <w:tblPr>
        <w:tblW w:w="13684" w:type="dxa"/>
        <w:tblCellMar>
          <w:top w:w="15" w:type="dxa"/>
          <w:bottom w:w="15" w:type="dxa"/>
        </w:tblCellMar>
        <w:tblLook w:val="04A0" w:firstRow="1" w:lastRow="0" w:firstColumn="1" w:lastColumn="0" w:noHBand="0" w:noVBand="1"/>
      </w:tblPr>
      <w:tblGrid>
        <w:gridCol w:w="2405"/>
        <w:gridCol w:w="967"/>
        <w:gridCol w:w="1098"/>
        <w:gridCol w:w="1276"/>
        <w:gridCol w:w="1417"/>
        <w:gridCol w:w="1843"/>
        <w:gridCol w:w="1276"/>
        <w:gridCol w:w="1559"/>
        <w:gridCol w:w="1843"/>
      </w:tblGrid>
      <w:tr w:rsidR="00E34420" w:rsidRPr="00704709" w14:paraId="62C9BDB0" w14:textId="77777777" w:rsidTr="00E34420">
        <w:trPr>
          <w:trHeight w:val="300"/>
        </w:trPr>
        <w:tc>
          <w:tcPr>
            <w:tcW w:w="2405" w:type="dxa"/>
            <w:tcBorders>
              <w:top w:val="single" w:sz="4" w:space="0" w:color="auto"/>
              <w:left w:val="single" w:sz="4" w:space="0" w:color="auto"/>
              <w:bottom w:val="nil"/>
              <w:right w:val="single" w:sz="4" w:space="0" w:color="auto"/>
            </w:tcBorders>
            <w:shd w:val="clear" w:color="000000" w:fill="D8D8D8"/>
            <w:noWrap/>
            <w:vAlign w:val="bottom"/>
            <w:hideMark/>
          </w:tcPr>
          <w:p w14:paraId="020C1465" w14:textId="77777777"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lastRenderedPageBreak/>
              <w:t>Pension Provider</w:t>
            </w:r>
          </w:p>
        </w:tc>
        <w:tc>
          <w:tcPr>
            <w:tcW w:w="967" w:type="dxa"/>
            <w:tcBorders>
              <w:top w:val="single" w:sz="4" w:space="0" w:color="auto"/>
              <w:left w:val="single" w:sz="4" w:space="0" w:color="auto"/>
              <w:bottom w:val="nil"/>
              <w:right w:val="single" w:sz="4" w:space="0" w:color="auto"/>
            </w:tcBorders>
            <w:shd w:val="clear" w:color="000000" w:fill="D8D8D8"/>
            <w:noWrap/>
            <w:vAlign w:val="bottom"/>
            <w:hideMark/>
          </w:tcPr>
          <w:p w14:paraId="24771E5D" w14:textId="79962B7A"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Average AMC</w:t>
            </w:r>
            <w:r w:rsidR="002137FA">
              <w:rPr>
                <w:rStyle w:val="FootnoteReference"/>
                <w:rFonts w:ascii="Calibri" w:eastAsia="Times New Roman" w:hAnsi="Calibri" w:cs="Calibri"/>
                <w:b/>
                <w:bCs/>
                <w:color w:val="000000"/>
                <w:spacing w:val="0"/>
                <w:sz w:val="22"/>
                <w:szCs w:val="22"/>
                <w:lang w:eastAsia="en-GB"/>
              </w:rPr>
              <w:footnoteReference w:id="1"/>
            </w:r>
          </w:p>
        </w:tc>
        <w:tc>
          <w:tcPr>
            <w:tcW w:w="1098" w:type="dxa"/>
            <w:tcBorders>
              <w:top w:val="single" w:sz="4" w:space="0" w:color="auto"/>
              <w:left w:val="single" w:sz="4" w:space="0" w:color="auto"/>
              <w:bottom w:val="nil"/>
              <w:right w:val="single" w:sz="4" w:space="0" w:color="auto"/>
            </w:tcBorders>
            <w:shd w:val="clear" w:color="000000" w:fill="D8D8D8"/>
            <w:noWrap/>
            <w:vAlign w:val="bottom"/>
            <w:hideMark/>
          </w:tcPr>
          <w:p w14:paraId="08D4AE0F" w14:textId="77777777"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Highest AMC</w:t>
            </w:r>
          </w:p>
        </w:tc>
        <w:tc>
          <w:tcPr>
            <w:tcW w:w="1276" w:type="dxa"/>
            <w:tcBorders>
              <w:top w:val="single" w:sz="4" w:space="0" w:color="auto"/>
              <w:left w:val="single" w:sz="4" w:space="0" w:color="auto"/>
              <w:bottom w:val="nil"/>
              <w:right w:val="single" w:sz="4" w:space="0" w:color="auto"/>
            </w:tcBorders>
            <w:shd w:val="clear" w:color="000000" w:fill="D8D8D8"/>
            <w:noWrap/>
            <w:vAlign w:val="bottom"/>
            <w:hideMark/>
          </w:tcPr>
          <w:p w14:paraId="6A875A17" w14:textId="77777777"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Highest Exit Fee (£)</w:t>
            </w:r>
          </w:p>
        </w:tc>
        <w:tc>
          <w:tcPr>
            <w:tcW w:w="1417" w:type="dxa"/>
            <w:tcBorders>
              <w:top w:val="single" w:sz="4" w:space="0" w:color="auto"/>
              <w:left w:val="single" w:sz="4" w:space="0" w:color="auto"/>
              <w:bottom w:val="nil"/>
              <w:right w:val="single" w:sz="4" w:space="0" w:color="auto"/>
            </w:tcBorders>
            <w:shd w:val="clear" w:color="000000" w:fill="D8D8D8"/>
            <w:noWrap/>
            <w:vAlign w:val="bottom"/>
            <w:hideMark/>
          </w:tcPr>
          <w:p w14:paraId="659811E6" w14:textId="77777777"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Highest Exit Fee (%)</w:t>
            </w:r>
          </w:p>
        </w:tc>
        <w:tc>
          <w:tcPr>
            <w:tcW w:w="1843" w:type="dxa"/>
            <w:tcBorders>
              <w:top w:val="single" w:sz="4" w:space="0" w:color="auto"/>
              <w:left w:val="single" w:sz="4" w:space="0" w:color="auto"/>
              <w:bottom w:val="nil"/>
              <w:right w:val="single" w:sz="4" w:space="0" w:color="auto"/>
            </w:tcBorders>
            <w:shd w:val="clear" w:color="000000" w:fill="D8D8D8"/>
            <w:noWrap/>
            <w:vAlign w:val="bottom"/>
            <w:hideMark/>
          </w:tcPr>
          <w:p w14:paraId="15F393D3" w14:textId="37442791"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Fee transparency rating</w:t>
            </w:r>
            <w:r w:rsidR="002137FA">
              <w:rPr>
                <w:rStyle w:val="FootnoteReference"/>
                <w:rFonts w:ascii="Calibri" w:eastAsia="Times New Roman" w:hAnsi="Calibri" w:cs="Calibri"/>
                <w:b/>
                <w:bCs/>
                <w:color w:val="000000"/>
                <w:spacing w:val="0"/>
                <w:sz w:val="22"/>
                <w:szCs w:val="22"/>
                <w:lang w:eastAsia="en-GB"/>
              </w:rPr>
              <w:footnoteReference w:id="2"/>
            </w:r>
          </w:p>
        </w:tc>
        <w:tc>
          <w:tcPr>
            <w:tcW w:w="1276" w:type="dxa"/>
            <w:tcBorders>
              <w:top w:val="single" w:sz="4" w:space="0" w:color="auto"/>
              <w:left w:val="single" w:sz="4" w:space="0" w:color="auto"/>
              <w:bottom w:val="nil"/>
              <w:right w:val="single" w:sz="4" w:space="0" w:color="auto"/>
            </w:tcBorders>
            <w:shd w:val="clear" w:color="000000" w:fill="D8D8D8"/>
            <w:noWrap/>
            <w:vAlign w:val="bottom"/>
            <w:hideMark/>
          </w:tcPr>
          <w:p w14:paraId="3C7AD560" w14:textId="77777777"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Transfer type</w:t>
            </w:r>
          </w:p>
        </w:tc>
        <w:tc>
          <w:tcPr>
            <w:tcW w:w="1559" w:type="dxa"/>
            <w:tcBorders>
              <w:top w:val="single" w:sz="4" w:space="0" w:color="auto"/>
              <w:left w:val="single" w:sz="4" w:space="0" w:color="auto"/>
              <w:bottom w:val="nil"/>
              <w:right w:val="single" w:sz="4" w:space="0" w:color="auto"/>
            </w:tcBorders>
            <w:shd w:val="clear" w:color="000000" w:fill="D8D8D8"/>
            <w:noWrap/>
            <w:vAlign w:val="bottom"/>
            <w:hideMark/>
          </w:tcPr>
          <w:p w14:paraId="4F58A7E7" w14:textId="77777777" w:rsidR="00E34420" w:rsidRPr="00704709"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Average Transfer Days</w:t>
            </w:r>
          </w:p>
        </w:tc>
        <w:tc>
          <w:tcPr>
            <w:tcW w:w="1843" w:type="dxa"/>
            <w:tcBorders>
              <w:top w:val="single" w:sz="4" w:space="0" w:color="auto"/>
              <w:left w:val="single" w:sz="4" w:space="0" w:color="auto"/>
              <w:bottom w:val="nil"/>
              <w:right w:val="single" w:sz="4" w:space="0" w:color="auto"/>
            </w:tcBorders>
            <w:shd w:val="clear" w:color="000000" w:fill="D8D8D8"/>
            <w:noWrap/>
            <w:vAlign w:val="bottom"/>
            <w:hideMark/>
          </w:tcPr>
          <w:p w14:paraId="0A20B902" w14:textId="77777777" w:rsidR="00E34420" w:rsidRDefault="00E34420" w:rsidP="00704709">
            <w:pPr>
              <w:spacing w:line="240" w:lineRule="auto"/>
              <w:rPr>
                <w:rFonts w:ascii="Calibri" w:eastAsia="Times New Roman" w:hAnsi="Calibri" w:cs="Calibri"/>
                <w:b/>
                <w:bCs/>
                <w:color w:val="000000"/>
                <w:spacing w:val="0"/>
                <w:sz w:val="22"/>
                <w:szCs w:val="22"/>
                <w:lang w:eastAsia="en-GB"/>
              </w:rPr>
            </w:pPr>
            <w:r w:rsidRPr="00704709">
              <w:rPr>
                <w:rFonts w:ascii="Calibri" w:eastAsia="Times New Roman" w:hAnsi="Calibri" w:cs="Calibri"/>
                <w:b/>
                <w:bCs/>
                <w:color w:val="000000"/>
                <w:spacing w:val="0"/>
                <w:sz w:val="22"/>
                <w:szCs w:val="22"/>
                <w:lang w:eastAsia="en-GB"/>
              </w:rPr>
              <w:t>Fee Sample size</w:t>
            </w:r>
          </w:p>
          <w:p w14:paraId="172E3591" w14:textId="5D36CEF0" w:rsidR="00E34420" w:rsidRPr="00813238" w:rsidRDefault="00E34420" w:rsidP="00704709">
            <w:pPr>
              <w:spacing w:line="240" w:lineRule="auto"/>
              <w:rPr>
                <w:rFonts w:ascii="Calibri" w:eastAsia="Times New Roman" w:hAnsi="Calibri" w:cs="Calibri"/>
                <w:b/>
                <w:bCs/>
                <w:color w:val="000000"/>
                <w:spacing w:val="0"/>
                <w:sz w:val="16"/>
                <w:szCs w:val="16"/>
                <w:lang w:eastAsia="en-GB"/>
              </w:rPr>
            </w:pPr>
            <w:r w:rsidRPr="00813238">
              <w:rPr>
                <w:rFonts w:ascii="Calibri" w:eastAsia="Times New Roman" w:hAnsi="Calibri" w:cs="Calibri"/>
                <w:b/>
                <w:bCs/>
                <w:color w:val="000000"/>
                <w:spacing w:val="0"/>
                <w:sz w:val="16"/>
                <w:szCs w:val="16"/>
                <w:lang w:eastAsia="en-GB"/>
              </w:rPr>
              <w:t>(for journalist eyes only)</w:t>
            </w:r>
          </w:p>
        </w:tc>
      </w:tr>
      <w:tr w:rsidR="00E34420" w:rsidRPr="00704709" w14:paraId="4B9E721E" w14:textId="77777777" w:rsidTr="00E34420">
        <w:trPr>
          <w:trHeight w:val="300"/>
        </w:trPr>
        <w:tc>
          <w:tcPr>
            <w:tcW w:w="2405" w:type="dxa"/>
            <w:tcBorders>
              <w:top w:val="single" w:sz="4" w:space="0" w:color="auto"/>
              <w:left w:val="single" w:sz="4" w:space="0" w:color="auto"/>
              <w:bottom w:val="nil"/>
              <w:right w:val="nil"/>
            </w:tcBorders>
            <w:shd w:val="clear" w:color="000000" w:fill="D8D8D8"/>
            <w:noWrap/>
            <w:vAlign w:val="bottom"/>
            <w:hideMark/>
          </w:tcPr>
          <w:p w14:paraId="707EE3BF"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Abbey Life</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F41C4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1.23%</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EDE6C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4.08%</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DFADDD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£3,619.42</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C1DC13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48.72%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8A770E" w14:textId="6E679D4A" w:rsidR="00E34420" w:rsidRPr="00704709" w:rsidRDefault="00E34420" w:rsidP="00FF235C">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063BA4"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652AB74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2C506B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21</w:t>
            </w:r>
          </w:p>
        </w:tc>
      </w:tr>
      <w:tr w:rsidR="00E34420" w:rsidRPr="00704709" w14:paraId="4A657DE5"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188CBD1F"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Aegon</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A40080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0.80%</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580F67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1.71%</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9A3D53"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2F6FF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8E8511F" w14:textId="510094CB"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7CD0AD"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165E6274"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38</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F3BB4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105</w:t>
            </w:r>
          </w:p>
        </w:tc>
      </w:tr>
      <w:tr w:rsidR="00E34420" w:rsidRPr="00704709" w14:paraId="7DADF10B"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329B9CE0"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Aon Hewitt</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6DDF95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B27E4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0AA6C5"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ACB75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9038F42" w14:textId="341E42CD"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9B7F10"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30666979"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39</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E9069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r>
      <w:tr w:rsidR="00E34420" w:rsidRPr="00704709" w14:paraId="02942ABE"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15052351"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Aviva</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12898B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0.69%</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D7695F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1.50%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F26A1D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£574.27</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1A7A9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2.45%</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DD189B" w14:textId="6F24D86C"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05C134"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1AD1F25C"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34B80A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174</w:t>
            </w:r>
          </w:p>
        </w:tc>
      </w:tr>
      <w:tr w:rsidR="00E34420" w:rsidRPr="00704709" w14:paraId="7BCDEACB"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09386FDB"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 xml:space="preserve">B&amp;CE </w:t>
            </w:r>
            <w:r w:rsidRPr="00704709">
              <w:rPr>
                <w:rFonts w:ascii="Calibri" w:eastAsia="Times New Roman" w:hAnsi="Calibri" w:cs="Calibri"/>
                <w:color w:val="000000"/>
                <w:spacing w:val="0"/>
                <w:sz w:val="16"/>
                <w:szCs w:val="16"/>
                <w:lang w:eastAsia="en-GB"/>
              </w:rPr>
              <w:t>(The people's Pension)</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27CAD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0.50%</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9D8BB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0.50%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65E41E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1218E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52FAF6" w14:textId="356153A5"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72986B"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7F4E0DA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06F604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407</w:t>
            </w:r>
          </w:p>
        </w:tc>
      </w:tr>
      <w:tr w:rsidR="00E34420" w:rsidRPr="00704709" w14:paraId="367C008D"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25B56DF3"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Capita</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C47D50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0.71%</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AC4278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DC2749"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DC0A5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8577F5" w14:textId="2A4A54F8"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E57CF70"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19BDE8F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35</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59DEC39"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26</w:t>
            </w:r>
          </w:p>
        </w:tc>
      </w:tr>
      <w:tr w:rsidR="00E34420" w:rsidRPr="00704709" w14:paraId="1FFA0C05"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4E2E03C1"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Fidelity</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52D77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0.41%</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32177C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0.95%</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C34D9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83740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F077E99" w14:textId="7CD2B95E"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907AB0"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2ABF9A3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8CEA0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98</w:t>
            </w:r>
          </w:p>
        </w:tc>
      </w:tr>
      <w:tr w:rsidR="00E34420" w:rsidRPr="00704709" w14:paraId="08DCAA2D"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56ABE59F" w14:textId="7109E165"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Friends Life</w:t>
            </w:r>
            <w:r w:rsidR="002137FA">
              <w:rPr>
                <w:rFonts w:ascii="Calibri" w:eastAsia="Times New Roman" w:hAnsi="Calibri" w:cs="Calibri"/>
                <w:color w:val="000000"/>
                <w:spacing w:val="0"/>
                <w:sz w:val="22"/>
                <w:szCs w:val="22"/>
                <w:vertAlign w:val="superscript"/>
                <w:lang w:eastAsia="en-GB"/>
              </w:rPr>
              <w:t>3</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94DB6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0.63%</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8B0F12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160.39%</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1A6BE3"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£1,434.10</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DA9D3A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77.60%</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728C477" w14:textId="19157539"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2060888"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6C823A9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B0FD14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238</w:t>
            </w:r>
          </w:p>
        </w:tc>
      </w:tr>
      <w:tr w:rsidR="00E34420" w:rsidRPr="00704709" w14:paraId="1971E9B4"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14792CDC"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Legal &amp; General</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BAA35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0.39%</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E198CB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1.40%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9345A4"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E3950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D9B97C" w14:textId="6F1EBEBD"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EADB8DD"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4999E90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8C825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173</w:t>
            </w:r>
          </w:p>
        </w:tc>
      </w:tr>
      <w:tr w:rsidR="00E34420" w:rsidRPr="00704709" w14:paraId="3FDE91DB"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421F4F8B"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Nest Pensions</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3B6754"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0.51%</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FF7E79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1.90%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1C6293"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FE8D4C"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7F8C08" w14:textId="10A1265C" w:rsidR="00E34420" w:rsidRPr="00704709" w:rsidRDefault="00F134BA"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2BC634"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5C5F94A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49</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9D79E3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23</w:t>
            </w:r>
          </w:p>
        </w:tc>
      </w:tr>
      <w:tr w:rsidR="00E34420" w:rsidRPr="00704709" w14:paraId="5F7AAD98"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588E5686" w14:textId="0E05624B"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Now Pensions</w:t>
            </w:r>
            <w:r w:rsidR="00D61A03">
              <w:rPr>
                <w:rStyle w:val="FootnoteReference"/>
                <w:rFonts w:ascii="Calibri" w:eastAsia="Times New Roman" w:hAnsi="Calibri" w:cs="Calibri"/>
                <w:color w:val="000000"/>
                <w:spacing w:val="0"/>
                <w:sz w:val="22"/>
                <w:szCs w:val="22"/>
                <w:lang w:eastAsia="en-GB"/>
              </w:rPr>
              <w:footnoteReference w:id="3"/>
            </w:r>
            <w:r w:rsidR="00D76395" w:rsidRPr="00735CEF">
              <w:rPr>
                <w:rFonts w:ascii="Calibri" w:eastAsia="Times New Roman" w:hAnsi="Calibri" w:cs="Calibri"/>
                <w:color w:val="000000"/>
                <w:spacing w:val="0"/>
                <w:sz w:val="22"/>
                <w:szCs w:val="22"/>
                <w:vertAlign w:val="superscript"/>
                <w:lang w:eastAsia="en-GB"/>
              </w:rPr>
              <w:t>,</w:t>
            </w:r>
            <w:r w:rsidR="00D61A03">
              <w:rPr>
                <w:rStyle w:val="FootnoteReference"/>
                <w:rFonts w:ascii="Calibri" w:eastAsia="Times New Roman" w:hAnsi="Calibri" w:cs="Calibri"/>
                <w:color w:val="000000"/>
                <w:spacing w:val="0"/>
                <w:sz w:val="22"/>
                <w:szCs w:val="22"/>
                <w:lang w:eastAsia="en-GB"/>
              </w:rPr>
              <w:footnoteReference w:id="4"/>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79A35F5"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10.40%</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14EBB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4909.39%</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267BB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B662AC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983C659" w14:textId="27D7AD12" w:rsidR="00E34420" w:rsidRPr="00704709" w:rsidRDefault="00F134BA"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5D04B2"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6E89FBA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45</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E87169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173</w:t>
            </w:r>
          </w:p>
        </w:tc>
      </w:tr>
      <w:tr w:rsidR="00E34420" w:rsidRPr="00704709" w14:paraId="7A28CE4D"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00627B09"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Phoenix Life</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D16C17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1.43%</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D07D63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7.75%</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88D4E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£10,771.78</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15CC9A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73.65%</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FB20CA6" w14:textId="3DA903C5"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C9C207B"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0C970945"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4B55D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29</w:t>
            </w:r>
          </w:p>
        </w:tc>
      </w:tr>
      <w:tr w:rsidR="00E34420" w:rsidRPr="00704709" w14:paraId="3638BEF7"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0A7F5ED4"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Prudential</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365B26C"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0.59%</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F7AB70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1.19%</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2211A1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AF20D9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0026A9" w14:textId="67FB21DE"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7D7DBD8"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7F1994A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368CACC"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58</w:t>
            </w:r>
          </w:p>
        </w:tc>
      </w:tr>
      <w:tr w:rsidR="00E34420" w:rsidRPr="00704709" w14:paraId="77FCA8C2"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3A02CED1"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ReAssure</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C4ED89"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1.01%</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D970C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1.25%</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76CDA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£4,876.92</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9BD761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15.14%</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67F6B9" w14:textId="411376E0"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70CAAE"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491C6D3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297E36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62</w:t>
            </w:r>
          </w:p>
        </w:tc>
      </w:tr>
      <w:tr w:rsidR="00E34420" w:rsidRPr="00704709" w14:paraId="1A4F1CAA"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32E3045A"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Royal London</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A2ABD7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0.82%</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B491F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1.64%</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44AB4F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10E657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05857DC" w14:textId="28E054F5"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82F5888"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5B64296E"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C963A8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38</w:t>
            </w:r>
          </w:p>
        </w:tc>
      </w:tr>
      <w:tr w:rsidR="00E34420" w:rsidRPr="00704709" w14:paraId="76D78FF6"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680B6944"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Scottish Widows</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8D248CC"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0.70%</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3F6D9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1.10%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27355A6"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A98F8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CF42029" w14:textId="17F321D8"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C8290F2"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17FF7BC4"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F3BDE9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70</w:t>
            </w:r>
          </w:p>
        </w:tc>
      </w:tr>
      <w:tr w:rsidR="00E34420" w:rsidRPr="00704709" w14:paraId="2ED863B3"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46BABE49"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Standard Life</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522E25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0.85%</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6520C0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2.10%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6025E1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3DF565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A0123BA" w14:textId="0A579534" w:rsidR="00E34420" w:rsidRPr="00704709" w:rsidRDefault="00BB420F"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bookmarkStart w:id="0" w:name="_GoBack"/>
            <w:bookmarkEnd w:id="0"/>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8C4464C"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4CC9C67F"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3D0DDC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17</w:t>
            </w:r>
          </w:p>
        </w:tc>
      </w:tr>
      <w:tr w:rsidR="00E34420" w:rsidRPr="00704709" w14:paraId="0ECC7763"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3E758632"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Towers Watson</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AA0089"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E34F7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D4042D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5503294"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0B12BEA" w14:textId="6C4DEE1D"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7EE62D0"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7F517EE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51</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47D87B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r>
      <w:tr w:rsidR="00E34420" w:rsidRPr="00704709" w14:paraId="2DDD2041" w14:textId="77777777" w:rsidTr="00E34420">
        <w:trPr>
          <w:trHeight w:val="300"/>
        </w:trPr>
        <w:tc>
          <w:tcPr>
            <w:tcW w:w="2405" w:type="dxa"/>
            <w:tcBorders>
              <w:top w:val="nil"/>
              <w:left w:val="single" w:sz="4" w:space="0" w:color="auto"/>
              <w:bottom w:val="nil"/>
              <w:right w:val="nil"/>
            </w:tcBorders>
            <w:shd w:val="clear" w:color="000000" w:fill="D8D8D8"/>
            <w:noWrap/>
            <w:vAlign w:val="bottom"/>
            <w:hideMark/>
          </w:tcPr>
          <w:p w14:paraId="550CC6D6"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Virgin</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634F095"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1.00%</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7FE731A"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1.00%</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58511C2"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D072AA0"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56FB0C39" w14:textId="6852DFFC"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810C736" w14:textId="199C5DAB" w:rsidR="00E34420" w:rsidRPr="00704709" w:rsidRDefault="00E34420" w:rsidP="00704709">
            <w:pPr>
              <w:spacing w:line="240" w:lineRule="auto"/>
              <w:rPr>
                <w:rFonts w:ascii="Calibri" w:eastAsia="Times New Roman" w:hAnsi="Calibri" w:cs="Calibri"/>
                <w:color w:val="000000"/>
                <w:spacing w:val="0"/>
                <w:sz w:val="22"/>
                <w:szCs w:val="22"/>
                <w:lang w:eastAsia="en-GB"/>
              </w:rPr>
            </w:pPr>
            <w:r>
              <w:rPr>
                <w:rFonts w:ascii="Calibri" w:eastAsia="Times New Roman" w:hAnsi="Calibri" w:cs="Calibri"/>
                <w:color w:val="000000"/>
                <w:spacing w:val="0"/>
                <w:sz w:val="22"/>
                <w:szCs w:val="22"/>
                <w:lang w:eastAsia="en-GB"/>
              </w:rPr>
              <w:t>Manual</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36B76106" w14:textId="37BF2AF9"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Calibri" w:eastAsia="Times New Roman" w:hAnsi="Calibri" w:cs="Calibri"/>
                <w:color w:val="000000"/>
                <w:spacing w:val="0"/>
                <w:sz w:val="22"/>
                <w:szCs w:val="22"/>
                <w:lang w:eastAsia="en-GB"/>
              </w:rPr>
              <w:t>21</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411E724"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50</w:t>
            </w:r>
          </w:p>
        </w:tc>
      </w:tr>
      <w:tr w:rsidR="00E34420" w:rsidRPr="00704709" w14:paraId="48DAF0BE" w14:textId="77777777" w:rsidTr="00E34420">
        <w:trPr>
          <w:trHeight w:val="300"/>
        </w:trPr>
        <w:tc>
          <w:tcPr>
            <w:tcW w:w="2405" w:type="dxa"/>
            <w:tcBorders>
              <w:top w:val="nil"/>
              <w:left w:val="single" w:sz="4" w:space="0" w:color="auto"/>
              <w:bottom w:val="single" w:sz="4" w:space="0" w:color="auto"/>
              <w:right w:val="nil"/>
            </w:tcBorders>
            <w:shd w:val="clear" w:color="000000" w:fill="D8D8D8"/>
            <w:noWrap/>
            <w:vAlign w:val="bottom"/>
            <w:hideMark/>
          </w:tcPr>
          <w:p w14:paraId="172B1EBB"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Zurich</w:t>
            </w:r>
          </w:p>
        </w:tc>
        <w:tc>
          <w:tcPr>
            <w:tcW w:w="96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C46997D"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1.27%</w:t>
            </w:r>
          </w:p>
        </w:tc>
        <w:tc>
          <w:tcPr>
            <w:tcW w:w="109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7B3B08"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4.65%</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B198093"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417"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C66861B"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N/A</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43399A5" w14:textId="6E97766D"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Pr>
                <w:rFonts w:ascii="Segoe UI Symbol" w:hAnsi="Segoe UI Symbol" w:cs="Segoe UI Symbol"/>
                <w:color w:val="000000"/>
                <w:shd w:val="clear" w:color="auto" w:fill="FFFFFF"/>
              </w:rPr>
              <w:t>★★☆☆☆</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A9A0EA2" w14:textId="77777777" w:rsidR="00E34420" w:rsidRPr="00704709" w:rsidRDefault="00E34420" w:rsidP="00704709">
            <w:pPr>
              <w:spacing w:line="240" w:lineRule="auto"/>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Electronic</w:t>
            </w:r>
          </w:p>
        </w:tc>
        <w:tc>
          <w:tcPr>
            <w:tcW w:w="1559" w:type="dxa"/>
            <w:tcBorders>
              <w:top w:val="single" w:sz="4" w:space="0" w:color="auto"/>
              <w:left w:val="single" w:sz="4" w:space="0" w:color="auto"/>
              <w:bottom w:val="single" w:sz="4" w:space="0" w:color="auto"/>
              <w:right w:val="single" w:sz="4" w:space="0" w:color="auto"/>
            </w:tcBorders>
            <w:noWrap/>
            <w:vAlign w:val="bottom"/>
            <w:hideMark/>
          </w:tcPr>
          <w:p w14:paraId="23301F77"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c.12</w:t>
            </w:r>
          </w:p>
        </w:tc>
        <w:tc>
          <w:tcPr>
            <w:tcW w:w="184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833DE11" w14:textId="77777777" w:rsidR="00E34420" w:rsidRPr="00704709" w:rsidRDefault="00E34420" w:rsidP="00704709">
            <w:pPr>
              <w:spacing w:line="240" w:lineRule="auto"/>
              <w:jc w:val="right"/>
              <w:rPr>
                <w:rFonts w:ascii="Calibri" w:eastAsia="Times New Roman" w:hAnsi="Calibri" w:cs="Calibri"/>
                <w:color w:val="000000"/>
                <w:spacing w:val="0"/>
                <w:sz w:val="22"/>
                <w:szCs w:val="22"/>
                <w:lang w:eastAsia="en-GB"/>
              </w:rPr>
            </w:pPr>
            <w:r w:rsidRPr="00704709">
              <w:rPr>
                <w:rFonts w:ascii="Calibri" w:eastAsia="Times New Roman" w:hAnsi="Calibri" w:cs="Calibri"/>
                <w:color w:val="000000"/>
                <w:spacing w:val="0"/>
                <w:sz w:val="22"/>
                <w:szCs w:val="22"/>
                <w:lang w:eastAsia="en-GB"/>
              </w:rPr>
              <w:t>28</w:t>
            </w:r>
          </w:p>
        </w:tc>
      </w:tr>
    </w:tbl>
    <w:p w14:paraId="46BA83E1" w14:textId="36AFA14D" w:rsidR="00440014" w:rsidRDefault="00440014" w:rsidP="00440014">
      <w:pPr>
        <w:rPr>
          <w:b/>
          <w:sz w:val="24"/>
          <w:szCs w:val="24"/>
        </w:rPr>
      </w:pPr>
      <w:r>
        <w:rPr>
          <w:b/>
          <w:sz w:val="24"/>
          <w:szCs w:val="24"/>
        </w:rPr>
        <w:lastRenderedPageBreak/>
        <w:t>*** End table ***</w:t>
      </w:r>
    </w:p>
    <w:p w14:paraId="46F7CF07" w14:textId="44FED37C" w:rsidR="00C56340" w:rsidRDefault="00C56340" w:rsidP="00440014"/>
    <w:sectPr w:rsidR="00C56340" w:rsidSect="008C2357">
      <w:pgSz w:w="16838" w:h="11906" w:orient="landscape"/>
      <w:pgMar w:top="1440" w:right="1440" w:bottom="1474"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5418A1" w14:textId="77777777" w:rsidR="004E29EF" w:rsidRDefault="004E29EF" w:rsidP="0040787B">
      <w:r>
        <w:separator/>
      </w:r>
    </w:p>
  </w:endnote>
  <w:endnote w:type="continuationSeparator" w:id="0">
    <w:p w14:paraId="5C9C0D38" w14:textId="77777777" w:rsidR="004E29EF" w:rsidRDefault="004E29EF" w:rsidP="00407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5DF59" w14:textId="77777777" w:rsidR="00C17B39" w:rsidRDefault="00C17B39" w:rsidP="00AE05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B63066" w14:textId="77777777" w:rsidR="00C17B39" w:rsidRDefault="00C17B39" w:rsidP="00AE0519">
    <w:pPr>
      <w:pStyle w:val="Footer"/>
      <w:ind w:right="360"/>
      <w:rPr>
        <w:rStyle w:val="PageNumber"/>
      </w:rPr>
    </w:pPr>
  </w:p>
  <w:p w14:paraId="026B9572" w14:textId="77777777" w:rsidR="00C17B39" w:rsidRDefault="00C17B39" w:rsidP="006C07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303F5" w14:textId="77777777" w:rsidR="00C17B39" w:rsidRPr="006C1DBD" w:rsidRDefault="00C17B39" w:rsidP="006C070B">
    <w:pPr>
      <w:pStyle w:val="Footer"/>
      <w:rPr>
        <w:rStyle w:val="PageNumber"/>
        <w:szCs w:val="16"/>
      </w:rPr>
    </w:pPr>
  </w:p>
  <w:p w14:paraId="2BEBBFF9" w14:textId="4714E403" w:rsidR="00C17B39" w:rsidRPr="00AE0519" w:rsidRDefault="00C17B39" w:rsidP="00AE0519">
    <w:pPr>
      <w:pStyle w:val="Footer"/>
      <w:framePr w:w="437" w:h="153" w:hRule="exact" w:wrap="around" w:vAnchor="text" w:hAnchor="page" w:x="10081" w:y="197"/>
      <w:rPr>
        <w:rStyle w:val="PageNumber"/>
        <w:sz w:val="17"/>
        <w:szCs w:val="17"/>
      </w:rPr>
    </w:pPr>
    <w:r w:rsidRPr="00AE0519">
      <w:rPr>
        <w:rStyle w:val="PageNumber"/>
        <w:sz w:val="17"/>
        <w:szCs w:val="17"/>
      </w:rPr>
      <w:fldChar w:fldCharType="begin"/>
    </w:r>
    <w:r w:rsidRPr="00AE0519">
      <w:rPr>
        <w:rStyle w:val="PageNumber"/>
        <w:sz w:val="17"/>
        <w:szCs w:val="17"/>
      </w:rPr>
      <w:instrText xml:space="preserve">PAGE  </w:instrText>
    </w:r>
    <w:r w:rsidRPr="00AE0519">
      <w:rPr>
        <w:rStyle w:val="PageNumber"/>
        <w:sz w:val="17"/>
        <w:szCs w:val="17"/>
      </w:rPr>
      <w:fldChar w:fldCharType="separate"/>
    </w:r>
    <w:r w:rsidR="00BB420F">
      <w:rPr>
        <w:rStyle w:val="PageNumber"/>
        <w:noProof/>
        <w:sz w:val="17"/>
        <w:szCs w:val="17"/>
      </w:rPr>
      <w:t>6</w:t>
    </w:r>
    <w:r w:rsidRPr="00AE0519">
      <w:rPr>
        <w:rStyle w:val="PageNumber"/>
        <w:sz w:val="17"/>
        <w:szCs w:val="17"/>
      </w:rPr>
      <w:fldChar w:fldCharType="end"/>
    </w:r>
  </w:p>
  <w:p w14:paraId="0E307180" w14:textId="77777777" w:rsidR="00C17B39" w:rsidRPr="00AA29FF" w:rsidRDefault="00C17B39" w:rsidP="0040787B">
    <w:r w:rsidRPr="00AA29FF">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1377BE" w14:textId="77777777" w:rsidR="004E29EF" w:rsidRDefault="004E29EF" w:rsidP="0040787B">
      <w:r>
        <w:separator/>
      </w:r>
    </w:p>
  </w:footnote>
  <w:footnote w:type="continuationSeparator" w:id="0">
    <w:p w14:paraId="149B385E" w14:textId="77777777" w:rsidR="004E29EF" w:rsidRDefault="004E29EF" w:rsidP="0040787B">
      <w:r>
        <w:continuationSeparator/>
      </w:r>
    </w:p>
  </w:footnote>
  <w:footnote w:id="1">
    <w:p w14:paraId="286D389B" w14:textId="7759E0F0" w:rsidR="002137FA" w:rsidRPr="002137FA" w:rsidRDefault="002137FA">
      <w:pPr>
        <w:pStyle w:val="FootnoteText"/>
        <w:rPr>
          <w:sz w:val="14"/>
          <w:szCs w:val="14"/>
        </w:rPr>
      </w:pPr>
      <w:r w:rsidRPr="002137FA">
        <w:rPr>
          <w:rStyle w:val="FootnoteReference"/>
          <w:sz w:val="14"/>
          <w:szCs w:val="14"/>
        </w:rPr>
        <w:footnoteRef/>
      </w:r>
      <w:r w:rsidRPr="002137FA">
        <w:rPr>
          <w:sz w:val="14"/>
          <w:szCs w:val="14"/>
        </w:rPr>
        <w:t xml:space="preserve"> AMC: annual management charge; elec</w:t>
      </w:r>
      <w:r w:rsidR="00B61234">
        <w:rPr>
          <w:sz w:val="14"/>
          <w:szCs w:val="14"/>
        </w:rPr>
        <w:t>tronic: using industry platform</w:t>
      </w:r>
      <w:r w:rsidRPr="002137FA">
        <w:rPr>
          <w:sz w:val="14"/>
          <w:szCs w:val="14"/>
        </w:rPr>
        <w:t xml:space="preserve"> Origo; manual: paper transfer forms</w:t>
      </w:r>
    </w:p>
  </w:footnote>
  <w:footnote w:id="2">
    <w:p w14:paraId="4CAEC5F5" w14:textId="04911363" w:rsidR="002137FA" w:rsidRPr="002137FA" w:rsidRDefault="002137FA" w:rsidP="002137FA">
      <w:pPr>
        <w:rPr>
          <w:sz w:val="14"/>
          <w:szCs w:val="14"/>
        </w:rPr>
      </w:pPr>
      <w:r w:rsidRPr="002137FA">
        <w:rPr>
          <w:rStyle w:val="FootnoteReference"/>
          <w:sz w:val="14"/>
          <w:szCs w:val="14"/>
        </w:rPr>
        <w:footnoteRef/>
      </w:r>
      <w:r w:rsidRPr="002137FA">
        <w:rPr>
          <w:sz w:val="14"/>
          <w:szCs w:val="14"/>
        </w:rPr>
        <w:t xml:space="preserve"> </w:t>
      </w:r>
      <w:r w:rsidR="00B61234">
        <w:rPr>
          <w:sz w:val="14"/>
          <w:szCs w:val="14"/>
        </w:rPr>
        <w:t xml:space="preserve">PensionBee’s </w:t>
      </w:r>
      <w:r w:rsidR="00B61234">
        <w:rPr>
          <w:rFonts w:cs="Arial"/>
          <w:sz w:val="14"/>
          <w:szCs w:val="14"/>
        </w:rPr>
        <w:t>f</w:t>
      </w:r>
      <w:r w:rsidRPr="002137FA">
        <w:rPr>
          <w:rFonts w:cs="Arial"/>
          <w:sz w:val="14"/>
          <w:szCs w:val="14"/>
        </w:rPr>
        <w:t>ee transparency rating: 5 = v</w:t>
      </w:r>
      <w:r w:rsidR="00B61234">
        <w:rPr>
          <w:rFonts w:cs="Arial"/>
          <w:sz w:val="14"/>
          <w:szCs w:val="14"/>
        </w:rPr>
        <w:t>ery good. Fees</w:t>
      </w:r>
      <w:r w:rsidRPr="002137FA">
        <w:rPr>
          <w:rFonts w:cs="Arial"/>
          <w:sz w:val="14"/>
          <w:szCs w:val="14"/>
        </w:rPr>
        <w:t xml:space="preserve"> visible on the paperwork.  4= generally good. Enough information given to calculate </w:t>
      </w:r>
      <w:r w:rsidR="00B61234">
        <w:rPr>
          <w:rFonts w:cs="Arial"/>
          <w:sz w:val="14"/>
          <w:szCs w:val="14"/>
        </w:rPr>
        <w:t>fees from the paperwork fast</w:t>
      </w:r>
      <w:r w:rsidRPr="002137FA">
        <w:rPr>
          <w:rFonts w:cs="Arial"/>
          <w:sz w:val="14"/>
          <w:szCs w:val="14"/>
        </w:rPr>
        <w:t>. 3= spotty. Requires a calculator. 2 = leaves a lot to be desired. Requires a calculator, a google search and occasionally a phone call. 1 = not available unless specifically requested over post or extremely complicated to calc</w:t>
      </w:r>
      <w:r w:rsidR="00440014">
        <w:rPr>
          <w:rFonts w:cs="Arial"/>
          <w:sz w:val="14"/>
          <w:szCs w:val="14"/>
        </w:rPr>
        <w:t>ulate from available info</w:t>
      </w:r>
      <w:r w:rsidRPr="002137FA">
        <w:rPr>
          <w:rFonts w:cs="Arial"/>
          <w:sz w:val="14"/>
          <w:szCs w:val="14"/>
        </w:rPr>
        <w:t>.</w:t>
      </w:r>
    </w:p>
  </w:footnote>
  <w:footnote w:id="3">
    <w:p w14:paraId="330CEC33" w14:textId="5FA7F742" w:rsidR="00D61A03" w:rsidRPr="002137FA" w:rsidRDefault="00D61A03">
      <w:pPr>
        <w:pStyle w:val="FootnoteText"/>
        <w:rPr>
          <w:sz w:val="14"/>
          <w:szCs w:val="14"/>
        </w:rPr>
      </w:pPr>
      <w:r w:rsidRPr="002137FA">
        <w:rPr>
          <w:rStyle w:val="FootnoteReference"/>
          <w:sz w:val="14"/>
          <w:szCs w:val="14"/>
        </w:rPr>
        <w:footnoteRef/>
      </w:r>
      <w:r w:rsidRPr="002137FA">
        <w:rPr>
          <w:sz w:val="14"/>
          <w:szCs w:val="14"/>
        </w:rPr>
        <w:t xml:space="preserve"> The charge is calculated as a proportion of the pension pot and where the charge exceeds the pension pot – i.</w:t>
      </w:r>
      <w:r w:rsidR="00D76395" w:rsidRPr="002137FA">
        <w:rPr>
          <w:sz w:val="14"/>
          <w:szCs w:val="14"/>
        </w:rPr>
        <w:t>e. is over 100% –</w:t>
      </w:r>
      <w:r w:rsidRPr="002137FA">
        <w:rPr>
          <w:sz w:val="14"/>
          <w:szCs w:val="14"/>
        </w:rPr>
        <w:t xml:space="preserve"> it is expected to result in an extinguishment (account closure) of the pot. </w:t>
      </w:r>
    </w:p>
  </w:footnote>
  <w:footnote w:id="4">
    <w:p w14:paraId="64C288A1" w14:textId="70779495" w:rsidR="00D61A03" w:rsidRPr="002137FA" w:rsidRDefault="00D61A03">
      <w:pPr>
        <w:pStyle w:val="FootnoteText"/>
        <w:rPr>
          <w:sz w:val="14"/>
          <w:szCs w:val="14"/>
        </w:rPr>
      </w:pPr>
      <w:r w:rsidRPr="002137FA">
        <w:rPr>
          <w:rStyle w:val="FootnoteReference"/>
          <w:sz w:val="14"/>
          <w:szCs w:val="14"/>
        </w:rPr>
        <w:footnoteRef/>
      </w:r>
      <w:r w:rsidRPr="002137FA">
        <w:rPr>
          <w:sz w:val="14"/>
          <w:szCs w:val="14"/>
        </w:rPr>
        <w:t xml:space="preserve"> </w:t>
      </w:r>
      <w:r w:rsidR="00D76395" w:rsidRPr="002137FA">
        <w:rPr>
          <w:sz w:val="14"/>
          <w:szCs w:val="14"/>
        </w:rPr>
        <w:t>All data for Now:Pensions</w:t>
      </w:r>
      <w:r w:rsidR="002705E7" w:rsidRPr="002137FA">
        <w:rPr>
          <w:sz w:val="14"/>
          <w:szCs w:val="14"/>
        </w:rPr>
        <w:t xml:space="preserve"> is based on deferred members</w:t>
      </w:r>
      <w:r w:rsidR="00CE28FC" w:rsidRPr="002137FA">
        <w:rPr>
          <w:sz w:val="14"/>
          <w:szCs w:val="14"/>
        </w:rPr>
        <w:t xml:space="preserve"> </w:t>
      </w:r>
      <w:r w:rsidR="002705E7" w:rsidRPr="002137FA">
        <w:rPr>
          <w:sz w:val="14"/>
          <w:szCs w:val="14"/>
        </w:rPr>
        <w:t xml:space="preserve">(i.e. those not paying in contributions) </w:t>
      </w:r>
      <w:r w:rsidR="00CE28FC" w:rsidRPr="002137FA">
        <w:rPr>
          <w:sz w:val="14"/>
          <w:szCs w:val="14"/>
        </w:rPr>
        <w:t xml:space="preserve">earning over £18,000. Active members are subject to different fees and charges. Fees as a % of the pension will be lower as the pension pot grows through contributions.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00A5C" w14:textId="77777777" w:rsidR="00C17B39" w:rsidRDefault="00C17B39" w:rsidP="0040787B">
    <w:pPr>
      <w:pStyle w:val="Header"/>
    </w:pPr>
    <w:r>
      <w:rPr>
        <w:noProof/>
        <w:lang w:eastAsia="en-GB"/>
      </w:rPr>
      <mc:AlternateContent>
        <mc:Choice Requires="wps">
          <w:drawing>
            <wp:anchor distT="0" distB="0" distL="114300" distR="114300" simplePos="0" relativeHeight="251659264" behindDoc="0" locked="0" layoutInCell="1" allowOverlap="1" wp14:anchorId="498F2302" wp14:editId="133EDF97">
              <wp:simplePos x="0" y="0"/>
              <wp:positionH relativeFrom="column">
                <wp:posOffset>4329430</wp:posOffset>
              </wp:positionH>
              <wp:positionV relativeFrom="paragraph">
                <wp:posOffset>66675</wp:posOffset>
              </wp:positionV>
              <wp:extent cx="1520825" cy="237490"/>
              <wp:effectExtent l="0" t="0" r="0" b="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0825" cy="23749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53F317A" w14:textId="77777777" w:rsidR="00C17B39" w:rsidRPr="00AA29FF" w:rsidRDefault="00C17B39" w:rsidP="00AE0519">
                          <w:pPr>
                            <w:jc w:val="right"/>
                            <w:rPr>
                              <w:color w:val="AEAAAA"/>
                              <w:position w:val="8"/>
                            </w:rPr>
                          </w:pPr>
                          <w:r w:rsidRPr="00AA29FF">
                            <w:rPr>
                              <w:color w:val="AEAAAA"/>
                              <w:position w:val="8"/>
                            </w:rPr>
                            <w:t>www.pensionbee.com</w:t>
                          </w:r>
                        </w:p>
                        <w:p w14:paraId="2459DFE0" w14:textId="77777777" w:rsidR="00C17B39" w:rsidRPr="00AE0519" w:rsidRDefault="00C17B39" w:rsidP="0040787B">
                          <w:pPr>
                            <w:rPr>
                              <w:color w:val="A5A5A5" w:themeColor="accent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8F2302" id="_x0000_t202" coordsize="21600,21600" o:spt="202" path="m,l,21600r21600,l21600,xe">
              <v:stroke joinstyle="miter"/>
              <v:path gradientshapeok="t" o:connecttype="rect"/>
            </v:shapetype>
            <v:shape id="Text Box 3" o:spid="_x0000_s1027" type="#_x0000_t202" style="position:absolute;margin-left:340.9pt;margin-top:5.25pt;width:119.75pt;height:1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" filled="f" stroked="f">
              <v:textbox>
                <w:txbxContent>
                  <w:p w14:paraId="453F317A" w14:textId="77777777" w:rsidR="00C17B39" w:rsidRPr="00AA29FF" w:rsidRDefault="00C17B39" w:rsidP="00AE0519">
                    <w:pPr>
                      <w:jc w:val="right"/>
                      <w:rPr>
                        <w:color w:val="AEAAAA"/>
                        <w:position w:val="8"/>
                      </w:rPr>
                    </w:pPr>
                    <w:r w:rsidRPr="00AA29FF">
                      <w:rPr>
                        <w:color w:val="AEAAAA"/>
                        <w:position w:val="8"/>
                      </w:rPr>
                      <w:t>www.pensionbee.com</w:t>
                    </w:r>
                  </w:p>
                  <w:p w14:paraId="2459DFE0" w14:textId="77777777" w:rsidR="00C17B39" w:rsidRPr="00AE0519" w:rsidRDefault="00C17B39" w:rsidP="0040787B">
                    <w:pPr>
                      <w:rPr>
                        <w:color w:val="A5A5A5" w:themeColor="accent3"/>
                      </w:rPr>
                    </w:pPr>
                  </w:p>
                </w:txbxContent>
              </v:textbox>
            </v:shape>
          </w:pict>
        </mc:Fallback>
      </mc:AlternateContent>
    </w:r>
    <w:r>
      <w:rPr>
        <w:noProof/>
        <w:lang w:eastAsia="en-GB"/>
      </w:rPr>
      <w:drawing>
        <wp:inline distT="0" distB="0" distL="0" distR="0" wp14:anchorId="6E1471DA" wp14:editId="2160BBC6">
          <wp:extent cx="1938655" cy="241403"/>
          <wp:effectExtent l="0" t="0" r="0" b="1270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938655" cy="241403"/>
                  </a:xfrm>
                  <a:prstGeom prst="rect">
                    <a:avLst/>
                  </a:prstGeom>
                  <a:noFill/>
                  <a:ln>
                    <a:noFill/>
                  </a:ln>
                </pic:spPr>
              </pic:pic>
            </a:graphicData>
          </a:graphic>
        </wp:inline>
      </w:drawing>
    </w:r>
  </w:p>
  <w:p w14:paraId="3ECA3407" w14:textId="77777777" w:rsidR="00C17B39" w:rsidRDefault="00C17B39" w:rsidP="0040787B">
    <w:pPr>
      <w:pStyle w:val="Header"/>
    </w:pPr>
  </w:p>
  <w:p w14:paraId="6E3ACAC1" w14:textId="77777777" w:rsidR="00C17B39" w:rsidRPr="005A32B0" w:rsidRDefault="00C17B39" w:rsidP="004078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F298F"/>
    <w:multiLevelType w:val="hybridMultilevel"/>
    <w:tmpl w:val="EB780140"/>
    <w:lvl w:ilvl="0" w:tplc="4F92E5DA">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63627A"/>
    <w:multiLevelType w:val="multilevel"/>
    <w:tmpl w:val="82EE6BB8"/>
    <w:lvl w:ilvl="0">
      <w:start w:val="1"/>
      <w:numFmt w:val="bullet"/>
      <w:lvlText w:val=""/>
      <w:lvlJc w:val="left"/>
      <w:pPr>
        <w:ind w:left="1440" w:hanging="873"/>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4094828"/>
    <w:multiLevelType w:val="multilevel"/>
    <w:tmpl w:val="E52695D4"/>
    <w:lvl w:ilvl="0">
      <w:start w:val="1"/>
      <w:numFmt w:val="bullet"/>
      <w:lvlText w:val=""/>
      <w:lvlJc w:val="left"/>
      <w:pPr>
        <w:ind w:left="1247" w:hanging="113"/>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26E7BB8"/>
    <w:multiLevelType w:val="hybridMultilevel"/>
    <w:tmpl w:val="2AE26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C838D4"/>
    <w:multiLevelType w:val="multilevel"/>
    <w:tmpl w:val="9536DE7A"/>
    <w:lvl w:ilvl="0">
      <w:start w:val="1"/>
      <w:numFmt w:val="bullet"/>
      <w:lvlText w:val=""/>
      <w:lvlJc w:val="left"/>
      <w:pPr>
        <w:ind w:left="1440" w:hanging="363"/>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4EF16C8"/>
    <w:multiLevelType w:val="hybridMultilevel"/>
    <w:tmpl w:val="6C6CD00C"/>
    <w:lvl w:ilvl="0" w:tplc="7E6A0B98">
      <w:start w:val="1"/>
      <w:numFmt w:val="bullet"/>
      <w:lvlText w:val=""/>
      <w:lvlJc w:val="left"/>
      <w:pPr>
        <w:ind w:left="1440" w:hanging="419"/>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357964"/>
    <w:multiLevelType w:val="hybridMultilevel"/>
    <w:tmpl w:val="84F4E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F7106D"/>
    <w:multiLevelType w:val="multilevel"/>
    <w:tmpl w:val="6C6CD00C"/>
    <w:lvl w:ilvl="0">
      <w:start w:val="1"/>
      <w:numFmt w:val="bullet"/>
      <w:lvlText w:val=""/>
      <w:lvlJc w:val="left"/>
      <w:pPr>
        <w:ind w:left="1440" w:hanging="419"/>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C76606F"/>
    <w:multiLevelType w:val="hybridMultilevel"/>
    <w:tmpl w:val="82EE6BB8"/>
    <w:lvl w:ilvl="0" w:tplc="EF064E4E">
      <w:start w:val="1"/>
      <w:numFmt w:val="bullet"/>
      <w:lvlText w:val=""/>
      <w:lvlJc w:val="left"/>
      <w:pPr>
        <w:ind w:left="1440" w:hanging="87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FB27DA"/>
    <w:multiLevelType w:val="hybridMultilevel"/>
    <w:tmpl w:val="08B43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6E6796"/>
    <w:multiLevelType w:val="hybridMultilevel"/>
    <w:tmpl w:val="85161B2E"/>
    <w:lvl w:ilvl="0" w:tplc="0409000F">
      <w:start w:val="1"/>
      <w:numFmt w:val="decimal"/>
      <w:lvlText w:val="%1."/>
      <w:lvlJc w:val="left"/>
      <w:pPr>
        <w:ind w:left="814" w:hanging="360"/>
      </w:pPr>
      <w:rPr>
        <w:rFonts w:hint="default"/>
      </w:rPr>
    </w:lvl>
    <w:lvl w:ilvl="1" w:tplc="04090003" w:tentative="1">
      <w:start w:val="1"/>
      <w:numFmt w:val="bullet"/>
      <w:lvlText w:val="o"/>
      <w:lvlJc w:val="left"/>
      <w:pPr>
        <w:ind w:left="760" w:hanging="360"/>
      </w:pPr>
      <w:rPr>
        <w:rFonts w:ascii="Courier New" w:hAnsi="Courier New" w:hint="default"/>
      </w:rPr>
    </w:lvl>
    <w:lvl w:ilvl="2" w:tplc="04090005" w:tentative="1">
      <w:start w:val="1"/>
      <w:numFmt w:val="bullet"/>
      <w:lvlText w:val=""/>
      <w:lvlJc w:val="left"/>
      <w:pPr>
        <w:ind w:left="1480" w:hanging="360"/>
      </w:pPr>
      <w:rPr>
        <w:rFonts w:ascii="Wingdings" w:hAnsi="Wingdings" w:hint="default"/>
      </w:rPr>
    </w:lvl>
    <w:lvl w:ilvl="3" w:tplc="04090001" w:tentative="1">
      <w:start w:val="1"/>
      <w:numFmt w:val="bullet"/>
      <w:lvlText w:val=""/>
      <w:lvlJc w:val="left"/>
      <w:pPr>
        <w:ind w:left="2200" w:hanging="360"/>
      </w:pPr>
      <w:rPr>
        <w:rFonts w:ascii="Symbol" w:hAnsi="Symbol" w:hint="default"/>
      </w:rPr>
    </w:lvl>
    <w:lvl w:ilvl="4" w:tplc="04090003" w:tentative="1">
      <w:start w:val="1"/>
      <w:numFmt w:val="bullet"/>
      <w:lvlText w:val="o"/>
      <w:lvlJc w:val="left"/>
      <w:pPr>
        <w:ind w:left="2920" w:hanging="360"/>
      </w:pPr>
      <w:rPr>
        <w:rFonts w:ascii="Courier New" w:hAnsi="Courier New" w:hint="default"/>
      </w:rPr>
    </w:lvl>
    <w:lvl w:ilvl="5" w:tplc="04090005" w:tentative="1">
      <w:start w:val="1"/>
      <w:numFmt w:val="bullet"/>
      <w:lvlText w:val=""/>
      <w:lvlJc w:val="left"/>
      <w:pPr>
        <w:ind w:left="3640" w:hanging="360"/>
      </w:pPr>
      <w:rPr>
        <w:rFonts w:ascii="Wingdings" w:hAnsi="Wingdings" w:hint="default"/>
      </w:rPr>
    </w:lvl>
    <w:lvl w:ilvl="6" w:tplc="04090001" w:tentative="1">
      <w:start w:val="1"/>
      <w:numFmt w:val="bullet"/>
      <w:lvlText w:val=""/>
      <w:lvlJc w:val="left"/>
      <w:pPr>
        <w:ind w:left="4360" w:hanging="360"/>
      </w:pPr>
      <w:rPr>
        <w:rFonts w:ascii="Symbol" w:hAnsi="Symbol" w:hint="default"/>
      </w:rPr>
    </w:lvl>
    <w:lvl w:ilvl="7" w:tplc="04090003" w:tentative="1">
      <w:start w:val="1"/>
      <w:numFmt w:val="bullet"/>
      <w:lvlText w:val="o"/>
      <w:lvlJc w:val="left"/>
      <w:pPr>
        <w:ind w:left="5080" w:hanging="360"/>
      </w:pPr>
      <w:rPr>
        <w:rFonts w:ascii="Courier New" w:hAnsi="Courier New" w:hint="default"/>
      </w:rPr>
    </w:lvl>
    <w:lvl w:ilvl="8" w:tplc="04090005" w:tentative="1">
      <w:start w:val="1"/>
      <w:numFmt w:val="bullet"/>
      <w:lvlText w:val=""/>
      <w:lvlJc w:val="left"/>
      <w:pPr>
        <w:ind w:left="5800" w:hanging="360"/>
      </w:pPr>
      <w:rPr>
        <w:rFonts w:ascii="Wingdings" w:hAnsi="Wingdings" w:hint="default"/>
      </w:rPr>
    </w:lvl>
  </w:abstractNum>
  <w:abstractNum w:abstractNumId="11" w15:restartNumberingAfterBreak="0">
    <w:nsid w:val="34CB0F48"/>
    <w:multiLevelType w:val="hybridMultilevel"/>
    <w:tmpl w:val="883CDA04"/>
    <w:lvl w:ilvl="0" w:tplc="82C4358E">
      <w:start w:val="1"/>
      <w:numFmt w:val="bullet"/>
      <w:lvlText w:val=""/>
      <w:lvlJc w:val="left"/>
      <w:pPr>
        <w:ind w:left="681" w:hanging="227"/>
      </w:pPr>
      <w:rPr>
        <w:rFonts w:ascii="Symbol" w:hAnsi="Symbol" w:hint="default"/>
      </w:rPr>
    </w:lvl>
    <w:lvl w:ilvl="1" w:tplc="04090003" w:tentative="1">
      <w:start w:val="1"/>
      <w:numFmt w:val="bullet"/>
      <w:lvlText w:val="o"/>
      <w:lvlJc w:val="left"/>
      <w:pPr>
        <w:ind w:left="760" w:hanging="360"/>
      </w:pPr>
      <w:rPr>
        <w:rFonts w:ascii="Courier New" w:hAnsi="Courier New" w:hint="default"/>
      </w:rPr>
    </w:lvl>
    <w:lvl w:ilvl="2" w:tplc="04090005" w:tentative="1">
      <w:start w:val="1"/>
      <w:numFmt w:val="bullet"/>
      <w:lvlText w:val=""/>
      <w:lvlJc w:val="left"/>
      <w:pPr>
        <w:ind w:left="1480" w:hanging="360"/>
      </w:pPr>
      <w:rPr>
        <w:rFonts w:ascii="Wingdings" w:hAnsi="Wingdings" w:hint="default"/>
      </w:rPr>
    </w:lvl>
    <w:lvl w:ilvl="3" w:tplc="04090001" w:tentative="1">
      <w:start w:val="1"/>
      <w:numFmt w:val="bullet"/>
      <w:lvlText w:val=""/>
      <w:lvlJc w:val="left"/>
      <w:pPr>
        <w:ind w:left="2200" w:hanging="360"/>
      </w:pPr>
      <w:rPr>
        <w:rFonts w:ascii="Symbol" w:hAnsi="Symbol" w:hint="default"/>
      </w:rPr>
    </w:lvl>
    <w:lvl w:ilvl="4" w:tplc="04090003" w:tentative="1">
      <w:start w:val="1"/>
      <w:numFmt w:val="bullet"/>
      <w:lvlText w:val="o"/>
      <w:lvlJc w:val="left"/>
      <w:pPr>
        <w:ind w:left="2920" w:hanging="360"/>
      </w:pPr>
      <w:rPr>
        <w:rFonts w:ascii="Courier New" w:hAnsi="Courier New" w:hint="default"/>
      </w:rPr>
    </w:lvl>
    <w:lvl w:ilvl="5" w:tplc="04090005" w:tentative="1">
      <w:start w:val="1"/>
      <w:numFmt w:val="bullet"/>
      <w:lvlText w:val=""/>
      <w:lvlJc w:val="left"/>
      <w:pPr>
        <w:ind w:left="3640" w:hanging="360"/>
      </w:pPr>
      <w:rPr>
        <w:rFonts w:ascii="Wingdings" w:hAnsi="Wingdings" w:hint="default"/>
      </w:rPr>
    </w:lvl>
    <w:lvl w:ilvl="6" w:tplc="04090001" w:tentative="1">
      <w:start w:val="1"/>
      <w:numFmt w:val="bullet"/>
      <w:lvlText w:val=""/>
      <w:lvlJc w:val="left"/>
      <w:pPr>
        <w:ind w:left="4360" w:hanging="360"/>
      </w:pPr>
      <w:rPr>
        <w:rFonts w:ascii="Symbol" w:hAnsi="Symbol" w:hint="default"/>
      </w:rPr>
    </w:lvl>
    <w:lvl w:ilvl="7" w:tplc="04090003" w:tentative="1">
      <w:start w:val="1"/>
      <w:numFmt w:val="bullet"/>
      <w:lvlText w:val="o"/>
      <w:lvlJc w:val="left"/>
      <w:pPr>
        <w:ind w:left="5080" w:hanging="360"/>
      </w:pPr>
      <w:rPr>
        <w:rFonts w:ascii="Courier New" w:hAnsi="Courier New" w:hint="default"/>
      </w:rPr>
    </w:lvl>
    <w:lvl w:ilvl="8" w:tplc="04090005" w:tentative="1">
      <w:start w:val="1"/>
      <w:numFmt w:val="bullet"/>
      <w:lvlText w:val=""/>
      <w:lvlJc w:val="left"/>
      <w:pPr>
        <w:ind w:left="5800" w:hanging="360"/>
      </w:pPr>
      <w:rPr>
        <w:rFonts w:ascii="Wingdings" w:hAnsi="Wingdings" w:hint="default"/>
      </w:rPr>
    </w:lvl>
  </w:abstractNum>
  <w:abstractNum w:abstractNumId="12" w15:restartNumberingAfterBreak="0">
    <w:nsid w:val="44524074"/>
    <w:multiLevelType w:val="hybridMultilevel"/>
    <w:tmpl w:val="DBC81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A951A5"/>
    <w:multiLevelType w:val="hybridMultilevel"/>
    <w:tmpl w:val="E52695D4"/>
    <w:lvl w:ilvl="0" w:tplc="1E2247D0">
      <w:start w:val="1"/>
      <w:numFmt w:val="bullet"/>
      <w:lvlText w:val=""/>
      <w:lvlJc w:val="left"/>
      <w:pPr>
        <w:ind w:left="1247" w:hanging="11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1920E0"/>
    <w:multiLevelType w:val="hybridMultilevel"/>
    <w:tmpl w:val="DF7AEECA"/>
    <w:lvl w:ilvl="0" w:tplc="70027450">
      <w:start w:val="1"/>
      <w:numFmt w:val="bullet"/>
      <w:lvlText w:val=""/>
      <w:lvlJc w:val="left"/>
      <w:pPr>
        <w:ind w:left="1440" w:hanging="53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253B60"/>
    <w:multiLevelType w:val="hybridMultilevel"/>
    <w:tmpl w:val="2A7C5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DC7DFD"/>
    <w:multiLevelType w:val="multilevel"/>
    <w:tmpl w:val="5C48CFAE"/>
    <w:lvl w:ilvl="0">
      <w:start w:val="1"/>
      <w:numFmt w:val="bullet"/>
      <w:lvlText w:val=""/>
      <w:lvlJc w:val="left"/>
      <w:pPr>
        <w:ind w:left="1361" w:hanging="227"/>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63A04A36"/>
    <w:multiLevelType w:val="multilevel"/>
    <w:tmpl w:val="9686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6E11E01"/>
    <w:multiLevelType w:val="hybridMultilevel"/>
    <w:tmpl w:val="9536DE7A"/>
    <w:lvl w:ilvl="0" w:tplc="4FEED726">
      <w:start w:val="1"/>
      <w:numFmt w:val="bullet"/>
      <w:lvlText w:val=""/>
      <w:lvlJc w:val="left"/>
      <w:pPr>
        <w:ind w:left="1440" w:hanging="36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031DA0"/>
    <w:multiLevelType w:val="multilevel"/>
    <w:tmpl w:val="65F60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C501F7"/>
    <w:multiLevelType w:val="hybridMultilevel"/>
    <w:tmpl w:val="3A0C4482"/>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1" w15:restartNumberingAfterBreak="0">
    <w:nsid w:val="6DCE4076"/>
    <w:multiLevelType w:val="hybridMultilevel"/>
    <w:tmpl w:val="5C48CFAE"/>
    <w:lvl w:ilvl="0" w:tplc="7F78BF1C">
      <w:start w:val="1"/>
      <w:numFmt w:val="bullet"/>
      <w:lvlText w:val=""/>
      <w:lvlJc w:val="left"/>
      <w:pPr>
        <w:ind w:left="1361" w:hanging="22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A06E46"/>
    <w:multiLevelType w:val="hybridMultilevel"/>
    <w:tmpl w:val="24321A62"/>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9"/>
  </w:num>
  <w:num w:numId="2">
    <w:abstractNumId w:val="3"/>
  </w:num>
  <w:num w:numId="3">
    <w:abstractNumId w:val="6"/>
  </w:num>
  <w:num w:numId="4">
    <w:abstractNumId w:val="14"/>
  </w:num>
  <w:num w:numId="5">
    <w:abstractNumId w:val="8"/>
  </w:num>
  <w:num w:numId="6">
    <w:abstractNumId w:val="1"/>
  </w:num>
  <w:num w:numId="7">
    <w:abstractNumId w:val="5"/>
  </w:num>
  <w:num w:numId="8">
    <w:abstractNumId w:val="7"/>
  </w:num>
  <w:num w:numId="9">
    <w:abstractNumId w:val="18"/>
  </w:num>
  <w:num w:numId="10">
    <w:abstractNumId w:val="4"/>
  </w:num>
  <w:num w:numId="11">
    <w:abstractNumId w:val="13"/>
  </w:num>
  <w:num w:numId="12">
    <w:abstractNumId w:val="2"/>
  </w:num>
  <w:num w:numId="13">
    <w:abstractNumId w:val="21"/>
  </w:num>
  <w:num w:numId="14">
    <w:abstractNumId w:val="16"/>
  </w:num>
  <w:num w:numId="15">
    <w:abstractNumId w:val="11"/>
  </w:num>
  <w:num w:numId="16">
    <w:abstractNumId w:val="10"/>
  </w:num>
  <w:num w:numId="17">
    <w:abstractNumId w:val="19"/>
  </w:num>
  <w:num w:numId="18">
    <w:abstractNumId w:val="17"/>
  </w:num>
  <w:num w:numId="19">
    <w:abstractNumId w:val="22"/>
  </w:num>
  <w:num w:numId="20">
    <w:abstractNumId w:val="20"/>
  </w:num>
  <w:num w:numId="21">
    <w:abstractNumId w:val="12"/>
  </w:num>
  <w:num w:numId="22">
    <w:abstractNumId w:val="15"/>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1A3"/>
    <w:rsid w:val="00003570"/>
    <w:rsid w:val="000041E2"/>
    <w:rsid w:val="000059CD"/>
    <w:rsid w:val="00007558"/>
    <w:rsid w:val="0001772C"/>
    <w:rsid w:val="000316FB"/>
    <w:rsid w:val="00032C45"/>
    <w:rsid w:val="00047018"/>
    <w:rsid w:val="00056372"/>
    <w:rsid w:val="00062C33"/>
    <w:rsid w:val="00074F17"/>
    <w:rsid w:val="00087D69"/>
    <w:rsid w:val="00091B10"/>
    <w:rsid w:val="00095C91"/>
    <w:rsid w:val="000C5AE5"/>
    <w:rsid w:val="000C68C7"/>
    <w:rsid w:val="000D254A"/>
    <w:rsid w:val="000E6AE9"/>
    <w:rsid w:val="001140D2"/>
    <w:rsid w:val="00115A4B"/>
    <w:rsid w:val="001271B4"/>
    <w:rsid w:val="001316CC"/>
    <w:rsid w:val="00147ED4"/>
    <w:rsid w:val="00155394"/>
    <w:rsid w:val="00162E8C"/>
    <w:rsid w:val="00172DBA"/>
    <w:rsid w:val="00176425"/>
    <w:rsid w:val="00185552"/>
    <w:rsid w:val="00195123"/>
    <w:rsid w:val="00195CE4"/>
    <w:rsid w:val="0019647D"/>
    <w:rsid w:val="001A1011"/>
    <w:rsid w:val="001A5537"/>
    <w:rsid w:val="001B3E7C"/>
    <w:rsid w:val="001C0A0C"/>
    <w:rsid w:val="001C3735"/>
    <w:rsid w:val="001F1F3F"/>
    <w:rsid w:val="001F3274"/>
    <w:rsid w:val="001F3E04"/>
    <w:rsid w:val="001F6C17"/>
    <w:rsid w:val="002137FA"/>
    <w:rsid w:val="0021399B"/>
    <w:rsid w:val="00220B60"/>
    <w:rsid w:val="0022782B"/>
    <w:rsid w:val="002338C8"/>
    <w:rsid w:val="00266DD2"/>
    <w:rsid w:val="0026752A"/>
    <w:rsid w:val="002705E7"/>
    <w:rsid w:val="00276FDD"/>
    <w:rsid w:val="0028388C"/>
    <w:rsid w:val="00294757"/>
    <w:rsid w:val="002B3A82"/>
    <w:rsid w:val="002B5974"/>
    <w:rsid w:val="002B7A15"/>
    <w:rsid w:val="002D1BBD"/>
    <w:rsid w:val="002E31DB"/>
    <w:rsid w:val="002F23EB"/>
    <w:rsid w:val="002F4EB6"/>
    <w:rsid w:val="002F60D0"/>
    <w:rsid w:val="002F769F"/>
    <w:rsid w:val="00310EEE"/>
    <w:rsid w:val="00313A9B"/>
    <w:rsid w:val="00321563"/>
    <w:rsid w:val="0034449C"/>
    <w:rsid w:val="003445D3"/>
    <w:rsid w:val="0034520E"/>
    <w:rsid w:val="003565FE"/>
    <w:rsid w:val="00356DF0"/>
    <w:rsid w:val="00370838"/>
    <w:rsid w:val="003747F5"/>
    <w:rsid w:val="00392230"/>
    <w:rsid w:val="003A6680"/>
    <w:rsid w:val="003A7F62"/>
    <w:rsid w:val="003B55BE"/>
    <w:rsid w:val="003B664E"/>
    <w:rsid w:val="003C1E6D"/>
    <w:rsid w:val="003D2453"/>
    <w:rsid w:val="003E60BD"/>
    <w:rsid w:val="003F2521"/>
    <w:rsid w:val="003F2683"/>
    <w:rsid w:val="0040787B"/>
    <w:rsid w:val="004143A0"/>
    <w:rsid w:val="00423897"/>
    <w:rsid w:val="00440014"/>
    <w:rsid w:val="004456AD"/>
    <w:rsid w:val="00454E6D"/>
    <w:rsid w:val="00461DA9"/>
    <w:rsid w:val="0046557D"/>
    <w:rsid w:val="00476288"/>
    <w:rsid w:val="00480768"/>
    <w:rsid w:val="004965EE"/>
    <w:rsid w:val="004C01B8"/>
    <w:rsid w:val="004D3478"/>
    <w:rsid w:val="004D427E"/>
    <w:rsid w:val="004E29EF"/>
    <w:rsid w:val="004E6176"/>
    <w:rsid w:val="004E6D63"/>
    <w:rsid w:val="004F326B"/>
    <w:rsid w:val="00501253"/>
    <w:rsid w:val="005043C2"/>
    <w:rsid w:val="005120EA"/>
    <w:rsid w:val="00520584"/>
    <w:rsid w:val="005233C1"/>
    <w:rsid w:val="005234E5"/>
    <w:rsid w:val="0055305F"/>
    <w:rsid w:val="00572C9A"/>
    <w:rsid w:val="00575C92"/>
    <w:rsid w:val="005823DC"/>
    <w:rsid w:val="005A10E2"/>
    <w:rsid w:val="005A32B0"/>
    <w:rsid w:val="005D1A12"/>
    <w:rsid w:val="0060429A"/>
    <w:rsid w:val="006066FC"/>
    <w:rsid w:val="00606F9C"/>
    <w:rsid w:val="00611FC6"/>
    <w:rsid w:val="00622FA5"/>
    <w:rsid w:val="0062404F"/>
    <w:rsid w:val="00643B86"/>
    <w:rsid w:val="00643ED7"/>
    <w:rsid w:val="006543DA"/>
    <w:rsid w:val="006632E4"/>
    <w:rsid w:val="00680EB0"/>
    <w:rsid w:val="00680FC3"/>
    <w:rsid w:val="006828F3"/>
    <w:rsid w:val="0068523C"/>
    <w:rsid w:val="006A3E6C"/>
    <w:rsid w:val="006B014F"/>
    <w:rsid w:val="006B0AFD"/>
    <w:rsid w:val="006B23C1"/>
    <w:rsid w:val="006C070B"/>
    <w:rsid w:val="006C1DBD"/>
    <w:rsid w:val="006F23A7"/>
    <w:rsid w:val="006F2DF3"/>
    <w:rsid w:val="007036EE"/>
    <w:rsid w:val="0070441D"/>
    <w:rsid w:val="00704709"/>
    <w:rsid w:val="00722479"/>
    <w:rsid w:val="00723484"/>
    <w:rsid w:val="00726835"/>
    <w:rsid w:val="00735CEF"/>
    <w:rsid w:val="0075045B"/>
    <w:rsid w:val="00751256"/>
    <w:rsid w:val="007533D9"/>
    <w:rsid w:val="007601EE"/>
    <w:rsid w:val="00780EF6"/>
    <w:rsid w:val="00793A06"/>
    <w:rsid w:val="007A04E2"/>
    <w:rsid w:val="007A5839"/>
    <w:rsid w:val="007B0C4B"/>
    <w:rsid w:val="007B6804"/>
    <w:rsid w:val="007C21E2"/>
    <w:rsid w:val="007C21FD"/>
    <w:rsid w:val="007C76CB"/>
    <w:rsid w:val="007E137B"/>
    <w:rsid w:val="007E6A27"/>
    <w:rsid w:val="007E7CB1"/>
    <w:rsid w:val="007F1895"/>
    <w:rsid w:val="007F38A4"/>
    <w:rsid w:val="00803534"/>
    <w:rsid w:val="00807D01"/>
    <w:rsid w:val="00813238"/>
    <w:rsid w:val="00820199"/>
    <w:rsid w:val="0082167F"/>
    <w:rsid w:val="00831CEF"/>
    <w:rsid w:val="008322DF"/>
    <w:rsid w:val="00833A78"/>
    <w:rsid w:val="00847072"/>
    <w:rsid w:val="00854C1D"/>
    <w:rsid w:val="00864D20"/>
    <w:rsid w:val="00871113"/>
    <w:rsid w:val="0088257E"/>
    <w:rsid w:val="0089381D"/>
    <w:rsid w:val="00893C73"/>
    <w:rsid w:val="0089729A"/>
    <w:rsid w:val="008A32C5"/>
    <w:rsid w:val="008B063D"/>
    <w:rsid w:val="008C1CA9"/>
    <w:rsid w:val="008C2357"/>
    <w:rsid w:val="008C35DC"/>
    <w:rsid w:val="008C50B5"/>
    <w:rsid w:val="008E397D"/>
    <w:rsid w:val="00907CC4"/>
    <w:rsid w:val="00912C3E"/>
    <w:rsid w:val="00915FAE"/>
    <w:rsid w:val="00926112"/>
    <w:rsid w:val="009306FC"/>
    <w:rsid w:val="00931C53"/>
    <w:rsid w:val="00932C4E"/>
    <w:rsid w:val="00941B4C"/>
    <w:rsid w:val="00942DC5"/>
    <w:rsid w:val="009466B3"/>
    <w:rsid w:val="0095141C"/>
    <w:rsid w:val="009565EE"/>
    <w:rsid w:val="00960101"/>
    <w:rsid w:val="00967514"/>
    <w:rsid w:val="00970D1C"/>
    <w:rsid w:val="00976D69"/>
    <w:rsid w:val="00980240"/>
    <w:rsid w:val="009A3798"/>
    <w:rsid w:val="009C34B8"/>
    <w:rsid w:val="009C6CF5"/>
    <w:rsid w:val="009D27E6"/>
    <w:rsid w:val="009E2199"/>
    <w:rsid w:val="009E2E53"/>
    <w:rsid w:val="009E4953"/>
    <w:rsid w:val="009F2210"/>
    <w:rsid w:val="009F22F0"/>
    <w:rsid w:val="009F2BD8"/>
    <w:rsid w:val="009F2CE5"/>
    <w:rsid w:val="009F2DD8"/>
    <w:rsid w:val="009F4712"/>
    <w:rsid w:val="009F7C49"/>
    <w:rsid w:val="00A15F61"/>
    <w:rsid w:val="00A16D99"/>
    <w:rsid w:val="00A24046"/>
    <w:rsid w:val="00A24F62"/>
    <w:rsid w:val="00A31153"/>
    <w:rsid w:val="00A32DB3"/>
    <w:rsid w:val="00A335AD"/>
    <w:rsid w:val="00A37DB8"/>
    <w:rsid w:val="00A57AB5"/>
    <w:rsid w:val="00A6006B"/>
    <w:rsid w:val="00A60257"/>
    <w:rsid w:val="00A66592"/>
    <w:rsid w:val="00A708C3"/>
    <w:rsid w:val="00A76249"/>
    <w:rsid w:val="00A86CBE"/>
    <w:rsid w:val="00A97B10"/>
    <w:rsid w:val="00AA29FF"/>
    <w:rsid w:val="00AA73D4"/>
    <w:rsid w:val="00AB5EA9"/>
    <w:rsid w:val="00AB735C"/>
    <w:rsid w:val="00AC0DD8"/>
    <w:rsid w:val="00AC2E67"/>
    <w:rsid w:val="00AC75CC"/>
    <w:rsid w:val="00AD550E"/>
    <w:rsid w:val="00AD5EDB"/>
    <w:rsid w:val="00AE0519"/>
    <w:rsid w:val="00AF1FAC"/>
    <w:rsid w:val="00B069E6"/>
    <w:rsid w:val="00B13860"/>
    <w:rsid w:val="00B16B24"/>
    <w:rsid w:val="00B30712"/>
    <w:rsid w:val="00B32FC2"/>
    <w:rsid w:val="00B43FF2"/>
    <w:rsid w:val="00B541C2"/>
    <w:rsid w:val="00B54D0E"/>
    <w:rsid w:val="00B61234"/>
    <w:rsid w:val="00B677FB"/>
    <w:rsid w:val="00B86BD9"/>
    <w:rsid w:val="00B87378"/>
    <w:rsid w:val="00B94F9B"/>
    <w:rsid w:val="00B977F1"/>
    <w:rsid w:val="00BA357C"/>
    <w:rsid w:val="00BA74C0"/>
    <w:rsid w:val="00BB0513"/>
    <w:rsid w:val="00BB1600"/>
    <w:rsid w:val="00BB420F"/>
    <w:rsid w:val="00BC0592"/>
    <w:rsid w:val="00BD21A1"/>
    <w:rsid w:val="00BD6FCB"/>
    <w:rsid w:val="00C17B39"/>
    <w:rsid w:val="00C34E8F"/>
    <w:rsid w:val="00C41B10"/>
    <w:rsid w:val="00C44E61"/>
    <w:rsid w:val="00C52B49"/>
    <w:rsid w:val="00C53048"/>
    <w:rsid w:val="00C56340"/>
    <w:rsid w:val="00C612DD"/>
    <w:rsid w:val="00C63CA3"/>
    <w:rsid w:val="00C749D5"/>
    <w:rsid w:val="00C76646"/>
    <w:rsid w:val="00C8426E"/>
    <w:rsid w:val="00CA4C3B"/>
    <w:rsid w:val="00CA5EB2"/>
    <w:rsid w:val="00CD1349"/>
    <w:rsid w:val="00CD7ADF"/>
    <w:rsid w:val="00CE151F"/>
    <w:rsid w:val="00CE28FC"/>
    <w:rsid w:val="00CE7244"/>
    <w:rsid w:val="00D059C3"/>
    <w:rsid w:val="00D105B8"/>
    <w:rsid w:val="00D131A3"/>
    <w:rsid w:val="00D146B6"/>
    <w:rsid w:val="00D14C3A"/>
    <w:rsid w:val="00D21851"/>
    <w:rsid w:val="00D22062"/>
    <w:rsid w:val="00D41900"/>
    <w:rsid w:val="00D52E4D"/>
    <w:rsid w:val="00D562B2"/>
    <w:rsid w:val="00D61A03"/>
    <w:rsid w:val="00D62B13"/>
    <w:rsid w:val="00D6340A"/>
    <w:rsid w:val="00D671FC"/>
    <w:rsid w:val="00D7130C"/>
    <w:rsid w:val="00D724C5"/>
    <w:rsid w:val="00D76395"/>
    <w:rsid w:val="00D845AF"/>
    <w:rsid w:val="00D947B4"/>
    <w:rsid w:val="00DA2BF6"/>
    <w:rsid w:val="00DA567D"/>
    <w:rsid w:val="00DB1F3B"/>
    <w:rsid w:val="00DB297F"/>
    <w:rsid w:val="00DC0960"/>
    <w:rsid w:val="00DE3158"/>
    <w:rsid w:val="00DE7FFC"/>
    <w:rsid w:val="00DF24C1"/>
    <w:rsid w:val="00DF5C53"/>
    <w:rsid w:val="00E00D8F"/>
    <w:rsid w:val="00E061BE"/>
    <w:rsid w:val="00E1734F"/>
    <w:rsid w:val="00E17D4D"/>
    <w:rsid w:val="00E220BC"/>
    <w:rsid w:val="00E22CDE"/>
    <w:rsid w:val="00E22F74"/>
    <w:rsid w:val="00E27078"/>
    <w:rsid w:val="00E34420"/>
    <w:rsid w:val="00E423FF"/>
    <w:rsid w:val="00E474D6"/>
    <w:rsid w:val="00E620C0"/>
    <w:rsid w:val="00E65B65"/>
    <w:rsid w:val="00E72D48"/>
    <w:rsid w:val="00E74E43"/>
    <w:rsid w:val="00E829EB"/>
    <w:rsid w:val="00E8653E"/>
    <w:rsid w:val="00E9456B"/>
    <w:rsid w:val="00E96276"/>
    <w:rsid w:val="00E97649"/>
    <w:rsid w:val="00EA39F8"/>
    <w:rsid w:val="00EB7F92"/>
    <w:rsid w:val="00ED5FDD"/>
    <w:rsid w:val="00ED6366"/>
    <w:rsid w:val="00F02ED7"/>
    <w:rsid w:val="00F043E0"/>
    <w:rsid w:val="00F1119C"/>
    <w:rsid w:val="00F134BA"/>
    <w:rsid w:val="00F15C65"/>
    <w:rsid w:val="00F22787"/>
    <w:rsid w:val="00F23488"/>
    <w:rsid w:val="00F26A0F"/>
    <w:rsid w:val="00F3216D"/>
    <w:rsid w:val="00F3283A"/>
    <w:rsid w:val="00F431E8"/>
    <w:rsid w:val="00F453D6"/>
    <w:rsid w:val="00F4635B"/>
    <w:rsid w:val="00F50B2C"/>
    <w:rsid w:val="00F52B30"/>
    <w:rsid w:val="00F56F75"/>
    <w:rsid w:val="00F6123B"/>
    <w:rsid w:val="00F6591A"/>
    <w:rsid w:val="00F8038D"/>
    <w:rsid w:val="00F82F63"/>
    <w:rsid w:val="00F9028A"/>
    <w:rsid w:val="00F90A9B"/>
    <w:rsid w:val="00F92457"/>
    <w:rsid w:val="00F96D83"/>
    <w:rsid w:val="00FA5812"/>
    <w:rsid w:val="00FC1B90"/>
    <w:rsid w:val="00FC3525"/>
    <w:rsid w:val="00FC3898"/>
    <w:rsid w:val="00FD1E59"/>
    <w:rsid w:val="00FD1FA5"/>
    <w:rsid w:val="00FD50BF"/>
    <w:rsid w:val="00FE1043"/>
    <w:rsid w:val="00FE1B51"/>
    <w:rsid w:val="00FF235C"/>
    <w:rsid w:val="00FF4BA0"/>
    <w:rsid w:val="00FF54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6E6EE6"/>
  <w15:docId w15:val="{1BAB0E49-2A90-477D-96B4-2A1F33117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31A3"/>
    <w:pPr>
      <w:spacing w:line="312" w:lineRule="auto"/>
    </w:pPr>
    <w:rPr>
      <w:rFonts w:ascii="Arial" w:hAnsi="Arial"/>
      <w:color w:val="1F1F1B"/>
      <w:spacing w:val="6"/>
    </w:rPr>
  </w:style>
  <w:style w:type="paragraph" w:styleId="Heading1">
    <w:name w:val="heading 1"/>
    <w:basedOn w:val="Normal"/>
    <w:next w:val="Normal"/>
    <w:link w:val="Heading1Char"/>
    <w:uiPriority w:val="9"/>
    <w:qFormat/>
    <w:rsid w:val="002F60D0"/>
    <w:pPr>
      <w:keepNext/>
      <w:keepLines/>
      <w:spacing w:before="480"/>
      <w:outlineLvl w:val="0"/>
    </w:pPr>
    <w:rPr>
      <w:rFonts w:eastAsia="MS Gothic"/>
      <w:b/>
      <w:bCs/>
      <w:position w:val="-6"/>
      <w:sz w:val="36"/>
      <w:szCs w:val="36"/>
    </w:rPr>
  </w:style>
  <w:style w:type="paragraph" w:styleId="Heading2">
    <w:name w:val="heading 2"/>
    <w:basedOn w:val="Normal"/>
    <w:next w:val="Normal"/>
    <w:link w:val="Heading2Char"/>
    <w:uiPriority w:val="9"/>
    <w:unhideWhenUsed/>
    <w:qFormat/>
    <w:rsid w:val="00476288"/>
    <w:pPr>
      <w:keepNext/>
      <w:keepLines/>
      <w:spacing w:before="200" w:line="480" w:lineRule="auto"/>
      <w:outlineLvl w:val="1"/>
    </w:pPr>
    <w:rPr>
      <w:rFonts w:eastAsia="MS Gothic"/>
      <w:b/>
      <w:bCs/>
      <w:color w:val="A5A5A5"/>
      <w:sz w:val="28"/>
      <w:szCs w:val="28"/>
    </w:rPr>
  </w:style>
  <w:style w:type="paragraph" w:styleId="Heading3">
    <w:name w:val="heading 3"/>
    <w:basedOn w:val="Normal"/>
    <w:next w:val="Normal"/>
    <w:link w:val="Heading3Char"/>
    <w:uiPriority w:val="9"/>
    <w:unhideWhenUsed/>
    <w:qFormat/>
    <w:rsid w:val="0040787B"/>
    <w:pPr>
      <w:spacing w:after="200"/>
      <w:outlineLvl w:val="2"/>
    </w:pPr>
    <w:rPr>
      <w:b/>
      <w:sz w:val="24"/>
      <w:szCs w:val="24"/>
    </w:rPr>
  </w:style>
  <w:style w:type="paragraph" w:styleId="Heading4">
    <w:name w:val="heading 4"/>
    <w:basedOn w:val="Normal"/>
    <w:next w:val="Normal"/>
    <w:link w:val="Heading4Char"/>
    <w:uiPriority w:val="9"/>
    <w:unhideWhenUsed/>
    <w:qFormat/>
    <w:rsid w:val="00195123"/>
    <w:pPr>
      <w:keepNext/>
      <w:keepLines/>
      <w:spacing w:before="200"/>
      <w:outlineLvl w:val="3"/>
    </w:pPr>
    <w:rPr>
      <w:rFonts w:eastAsia="MS Gothic"/>
      <w:b/>
      <w:bCs/>
      <w:color w:val="000000"/>
      <w:positio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3798"/>
    <w:pPr>
      <w:tabs>
        <w:tab w:val="center" w:pos="4513"/>
        <w:tab w:val="right" w:pos="9026"/>
      </w:tabs>
      <w:spacing w:line="240" w:lineRule="auto"/>
    </w:pPr>
  </w:style>
  <w:style w:type="character" w:customStyle="1" w:styleId="HeaderChar">
    <w:name w:val="Header Char"/>
    <w:basedOn w:val="DefaultParagraphFont"/>
    <w:link w:val="Header"/>
    <w:uiPriority w:val="99"/>
    <w:rsid w:val="009A3798"/>
  </w:style>
  <w:style w:type="paragraph" w:styleId="Footer">
    <w:name w:val="footer"/>
    <w:basedOn w:val="Normal"/>
    <w:link w:val="FooterChar"/>
    <w:autoRedefine/>
    <w:uiPriority w:val="99"/>
    <w:unhideWhenUsed/>
    <w:qFormat/>
    <w:rsid w:val="00AE0519"/>
    <w:pPr>
      <w:tabs>
        <w:tab w:val="center" w:pos="4513"/>
        <w:tab w:val="right" w:pos="9026"/>
      </w:tabs>
      <w:spacing w:line="360" w:lineRule="auto"/>
      <w:jc w:val="right"/>
    </w:pPr>
    <w:rPr>
      <w:color w:val="A5A5A5" w:themeColor="accent3"/>
      <w:sz w:val="15"/>
    </w:rPr>
  </w:style>
  <w:style w:type="character" w:customStyle="1" w:styleId="FooterChar">
    <w:name w:val="Footer Char"/>
    <w:basedOn w:val="DefaultParagraphFont"/>
    <w:link w:val="Footer"/>
    <w:uiPriority w:val="99"/>
    <w:rsid w:val="00AE0519"/>
    <w:rPr>
      <w:rFonts w:ascii="Arial" w:hAnsi="Arial"/>
      <w:color w:val="A5A5A5" w:themeColor="accent3"/>
      <w:spacing w:val="6"/>
      <w:sz w:val="15"/>
    </w:rPr>
  </w:style>
  <w:style w:type="table" w:styleId="TableGrid">
    <w:name w:val="Table Grid"/>
    <w:basedOn w:val="TableNormal"/>
    <w:uiPriority w:val="39"/>
    <w:rsid w:val="00087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autoRedefine/>
    <w:uiPriority w:val="34"/>
    <w:qFormat/>
    <w:rsid w:val="00F82F63"/>
    <w:pPr>
      <w:numPr>
        <w:numId w:val="23"/>
      </w:numPr>
      <w:spacing w:after="120"/>
    </w:pPr>
  </w:style>
  <w:style w:type="paragraph" w:styleId="BalloonText">
    <w:name w:val="Balloon Text"/>
    <w:basedOn w:val="Normal"/>
    <w:link w:val="BalloonTextChar"/>
    <w:uiPriority w:val="99"/>
    <w:semiHidden/>
    <w:unhideWhenUsed/>
    <w:rsid w:val="005234E5"/>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5234E5"/>
    <w:rPr>
      <w:rFonts w:ascii="Segoe UI" w:hAnsi="Segoe UI" w:cs="Segoe UI"/>
      <w:sz w:val="18"/>
      <w:szCs w:val="18"/>
    </w:rPr>
  </w:style>
  <w:style w:type="character" w:styleId="Hyperlink">
    <w:name w:val="Hyperlink"/>
    <w:uiPriority w:val="99"/>
    <w:unhideWhenUsed/>
    <w:rsid w:val="00276FDD"/>
    <w:rPr>
      <w:color w:val="0563C1"/>
      <w:u w:val="single"/>
    </w:rPr>
  </w:style>
  <w:style w:type="character" w:styleId="CommentReference">
    <w:name w:val="annotation reference"/>
    <w:uiPriority w:val="99"/>
    <w:semiHidden/>
    <w:unhideWhenUsed/>
    <w:rsid w:val="00EB7F92"/>
    <w:rPr>
      <w:sz w:val="16"/>
      <w:szCs w:val="16"/>
    </w:rPr>
  </w:style>
  <w:style w:type="paragraph" w:styleId="CommentText">
    <w:name w:val="annotation text"/>
    <w:basedOn w:val="Normal"/>
    <w:link w:val="CommentTextChar"/>
    <w:uiPriority w:val="99"/>
    <w:unhideWhenUsed/>
    <w:rsid w:val="00EB7F92"/>
    <w:pPr>
      <w:spacing w:line="240" w:lineRule="auto"/>
    </w:pPr>
  </w:style>
  <w:style w:type="character" w:customStyle="1" w:styleId="CommentTextChar">
    <w:name w:val="Comment Text Char"/>
    <w:link w:val="CommentText"/>
    <w:uiPriority w:val="99"/>
    <w:rsid w:val="00EB7F92"/>
    <w:rPr>
      <w:sz w:val="20"/>
      <w:szCs w:val="20"/>
    </w:rPr>
  </w:style>
  <w:style w:type="paragraph" w:styleId="CommentSubject">
    <w:name w:val="annotation subject"/>
    <w:basedOn w:val="CommentText"/>
    <w:next w:val="CommentText"/>
    <w:link w:val="CommentSubjectChar"/>
    <w:uiPriority w:val="99"/>
    <w:semiHidden/>
    <w:unhideWhenUsed/>
    <w:rsid w:val="00EB7F92"/>
    <w:rPr>
      <w:b/>
      <w:bCs/>
    </w:rPr>
  </w:style>
  <w:style w:type="character" w:customStyle="1" w:styleId="CommentSubjectChar">
    <w:name w:val="Comment Subject Char"/>
    <w:link w:val="CommentSubject"/>
    <w:uiPriority w:val="99"/>
    <w:semiHidden/>
    <w:rsid w:val="00EB7F92"/>
    <w:rPr>
      <w:b/>
      <w:bCs/>
      <w:sz w:val="20"/>
      <w:szCs w:val="20"/>
    </w:rPr>
  </w:style>
  <w:style w:type="character" w:customStyle="1" w:styleId="Heading1Char">
    <w:name w:val="Heading 1 Char"/>
    <w:link w:val="Heading1"/>
    <w:uiPriority w:val="9"/>
    <w:rsid w:val="002F60D0"/>
    <w:rPr>
      <w:rFonts w:ascii="Arial" w:eastAsia="MS Gothic" w:hAnsi="Arial"/>
      <w:b/>
      <w:bCs/>
      <w:color w:val="1F1F1B"/>
      <w:spacing w:val="6"/>
      <w:position w:val="-6"/>
      <w:sz w:val="36"/>
      <w:szCs w:val="36"/>
    </w:rPr>
  </w:style>
  <w:style w:type="character" w:styleId="Emphasis">
    <w:name w:val="Emphasis"/>
    <w:aliases w:val="Note"/>
    <w:uiPriority w:val="20"/>
    <w:qFormat/>
    <w:rsid w:val="00D21851"/>
    <w:rPr>
      <w:i/>
      <w:iCs/>
      <w:sz w:val="16"/>
      <w:szCs w:val="16"/>
    </w:rPr>
  </w:style>
  <w:style w:type="character" w:customStyle="1" w:styleId="Heading2Char">
    <w:name w:val="Heading 2 Char"/>
    <w:link w:val="Heading2"/>
    <w:uiPriority w:val="9"/>
    <w:rsid w:val="00476288"/>
    <w:rPr>
      <w:rFonts w:ascii="Arial" w:eastAsia="MS Gothic" w:hAnsi="Arial" w:cs="Times New Roman"/>
      <w:b/>
      <w:bCs/>
      <w:color w:val="A5A5A5"/>
      <w:spacing w:val="6"/>
      <w:sz w:val="28"/>
      <w:szCs w:val="28"/>
    </w:rPr>
  </w:style>
  <w:style w:type="character" w:customStyle="1" w:styleId="Heading3Char">
    <w:name w:val="Heading 3 Char"/>
    <w:link w:val="Heading3"/>
    <w:uiPriority w:val="9"/>
    <w:rsid w:val="0040787B"/>
    <w:rPr>
      <w:rFonts w:ascii="Arial" w:hAnsi="Arial"/>
      <w:b/>
      <w:color w:val="1F1F1B"/>
      <w:spacing w:val="6"/>
      <w:sz w:val="24"/>
      <w:szCs w:val="24"/>
    </w:rPr>
  </w:style>
  <w:style w:type="paragraph" w:styleId="NoSpacing">
    <w:name w:val="No Spacing"/>
    <w:aliases w:val="Table"/>
    <w:basedOn w:val="Normal"/>
    <w:next w:val="Normal"/>
    <w:autoRedefine/>
    <w:uiPriority w:val="1"/>
    <w:qFormat/>
    <w:rsid w:val="000041E2"/>
    <w:pPr>
      <w:spacing w:line="360" w:lineRule="auto"/>
      <w:jc w:val="center"/>
    </w:pPr>
    <w:rPr>
      <w:rFonts w:eastAsia="MS Gothic"/>
      <w:color w:val="000000"/>
      <w:position w:val="-24"/>
      <w:sz w:val="18"/>
    </w:rPr>
  </w:style>
  <w:style w:type="table" w:styleId="MediumList1-Accent3">
    <w:name w:val="Medium List 1 Accent 3"/>
    <w:basedOn w:val="TableNormal"/>
    <w:uiPriority w:val="65"/>
    <w:rsid w:val="00091B10"/>
    <w:rPr>
      <w:color w:val="000000"/>
    </w:rPr>
    <w:tblPr>
      <w:tblStyleRowBandSize w:val="1"/>
      <w:tblStyleColBandSize w:val="1"/>
      <w:tblBorders>
        <w:top w:val="single" w:sz="8" w:space="0" w:color="A5A5A5"/>
        <w:bottom w:val="single" w:sz="8" w:space="0" w:color="A5A5A5"/>
      </w:tblBorders>
    </w:tblPr>
    <w:tblStylePr w:type="firstRow">
      <w:rPr>
        <w:rFonts w:ascii="Calibri Light" w:eastAsia="MS Gothic" w:hAnsi="Calibri Light" w:cs="Times New Roman"/>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character" w:styleId="SubtleEmphasis">
    <w:name w:val="Subtle Emphasis"/>
    <w:uiPriority w:val="19"/>
    <w:rsid w:val="00115A4B"/>
    <w:rPr>
      <w:i/>
      <w:iCs/>
      <w:color w:val="000000"/>
      <w:sz w:val="16"/>
      <w:szCs w:val="16"/>
    </w:rPr>
  </w:style>
  <w:style w:type="table" w:customStyle="1" w:styleId="Table2">
    <w:name w:val="Table2"/>
    <w:basedOn w:val="TableNormal"/>
    <w:uiPriority w:val="99"/>
    <w:rsid w:val="008C1CA9"/>
    <w:rPr>
      <w:rFonts w:ascii="Arial" w:hAnsi="Arial"/>
    </w:rPr>
    <w:tblPr/>
    <w:tblStylePr w:type="firstRow">
      <w:rPr>
        <w:rFonts w:ascii="Arial" w:hAnsi="Arial"/>
        <w:b/>
        <w:sz w:val="20"/>
      </w:rPr>
    </w:tblStylePr>
  </w:style>
  <w:style w:type="table" w:customStyle="1" w:styleId="Style1">
    <w:name w:val="Style1"/>
    <w:basedOn w:val="TableNormal"/>
    <w:uiPriority w:val="99"/>
    <w:rsid w:val="008C1CA9"/>
    <w:rPr>
      <w:rFonts w:ascii="Arial" w:hAnsi="Arial"/>
      <w:b/>
    </w:rPr>
    <w:tblPr/>
  </w:style>
  <w:style w:type="table" w:customStyle="1" w:styleId="Style2">
    <w:name w:val="Style2"/>
    <w:basedOn w:val="TableNormal"/>
    <w:uiPriority w:val="99"/>
    <w:rsid w:val="008C1CA9"/>
    <w:rPr>
      <w:rFonts w:ascii="Arial" w:hAnsi="Arial"/>
    </w:rPr>
    <w:tblPr/>
  </w:style>
  <w:style w:type="table" w:customStyle="1" w:styleId="Table3">
    <w:name w:val="Table3"/>
    <w:basedOn w:val="MediumList1-Accent3"/>
    <w:uiPriority w:val="99"/>
    <w:rsid w:val="009565EE"/>
    <w:pPr>
      <w:jc w:val="center"/>
    </w:pPr>
    <w:rPr>
      <w:rFonts w:ascii="Arial" w:hAnsi="Arial"/>
    </w:rPr>
    <w:tblPr/>
    <w:tcPr>
      <w:vAlign w:val="center"/>
    </w:tcPr>
    <w:tblStylePr w:type="firstRow">
      <w:rPr>
        <w:rFonts w:ascii="Arial" w:eastAsia="MS Gothic" w:hAnsi="Arial" w:cs="Times New Roman"/>
        <w:b/>
        <w:sz w:val="20"/>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customStyle="1" w:styleId="Table4">
    <w:name w:val="Table4"/>
    <w:basedOn w:val="Table3"/>
    <w:uiPriority w:val="99"/>
    <w:rsid w:val="00D845AF"/>
    <w:tblPr/>
    <w:tcPr>
      <w:shd w:val="clear" w:color="auto" w:fill="auto"/>
    </w:tcPr>
    <w:tblStylePr w:type="firstRow">
      <w:rPr>
        <w:rFonts w:ascii="Arial" w:eastAsia="MS Gothic" w:hAnsi="Arial" w:cs="Times New Roman"/>
        <w:b/>
        <w:sz w:val="20"/>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character" w:customStyle="1" w:styleId="Heading4Char">
    <w:name w:val="Heading 4 Char"/>
    <w:link w:val="Heading4"/>
    <w:uiPriority w:val="9"/>
    <w:rsid w:val="00195123"/>
    <w:rPr>
      <w:rFonts w:ascii="Arial" w:eastAsia="MS Gothic" w:hAnsi="Arial" w:cs="Times New Roman"/>
      <w:b/>
      <w:bCs/>
      <w:color w:val="000000"/>
      <w:spacing w:val="6"/>
      <w:position w:val="24"/>
      <w:sz w:val="20"/>
      <w:szCs w:val="20"/>
    </w:rPr>
  </w:style>
  <w:style w:type="character" w:styleId="PageNumber">
    <w:name w:val="page number"/>
    <w:basedOn w:val="DefaultParagraphFont"/>
    <w:uiPriority w:val="99"/>
    <w:semiHidden/>
    <w:unhideWhenUsed/>
    <w:rsid w:val="00AF1FAC"/>
  </w:style>
  <w:style w:type="paragraph" w:customStyle="1" w:styleId="TableHeading">
    <w:name w:val="Table Heading"/>
    <w:basedOn w:val="NoSpacing"/>
    <w:qFormat/>
    <w:rsid w:val="000041E2"/>
    <w:rPr>
      <w:b/>
    </w:rPr>
  </w:style>
  <w:style w:type="paragraph" w:styleId="Quote">
    <w:name w:val="Quote"/>
    <w:basedOn w:val="Normal"/>
    <w:next w:val="Normal"/>
    <w:link w:val="QuoteChar"/>
    <w:uiPriority w:val="29"/>
    <w:qFormat/>
    <w:rsid w:val="007601E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601EE"/>
    <w:rPr>
      <w:rFonts w:ascii="Arial" w:hAnsi="Arial"/>
      <w:i/>
      <w:iCs/>
      <w:color w:val="404040" w:themeColor="text1" w:themeTint="BF"/>
      <w:spacing w:val="6"/>
    </w:rPr>
  </w:style>
  <w:style w:type="paragraph" w:styleId="NormalWeb">
    <w:name w:val="Normal (Web)"/>
    <w:basedOn w:val="Normal"/>
    <w:uiPriority w:val="99"/>
    <w:unhideWhenUsed/>
    <w:rsid w:val="00E27078"/>
    <w:pPr>
      <w:spacing w:before="100" w:beforeAutospacing="1" w:after="100" w:afterAutospacing="1" w:line="240" w:lineRule="auto"/>
    </w:pPr>
    <w:rPr>
      <w:rFonts w:ascii="Times" w:hAnsi="Times"/>
      <w:color w:val="auto"/>
      <w:spacing w:val="0"/>
    </w:rPr>
  </w:style>
  <w:style w:type="character" w:customStyle="1" w:styleId="apple-converted-space">
    <w:name w:val="apple-converted-space"/>
    <w:basedOn w:val="DefaultParagraphFont"/>
    <w:rsid w:val="00E27078"/>
  </w:style>
  <w:style w:type="character" w:styleId="UnresolvedMention">
    <w:name w:val="Unresolved Mention"/>
    <w:basedOn w:val="DefaultParagraphFont"/>
    <w:uiPriority w:val="99"/>
    <w:semiHidden/>
    <w:unhideWhenUsed/>
    <w:rsid w:val="00C56340"/>
    <w:rPr>
      <w:color w:val="808080"/>
      <w:shd w:val="clear" w:color="auto" w:fill="E6E6E6"/>
    </w:rPr>
  </w:style>
  <w:style w:type="paragraph" w:styleId="FootnoteText">
    <w:name w:val="footnote text"/>
    <w:basedOn w:val="Normal"/>
    <w:link w:val="FootnoteTextChar"/>
    <w:uiPriority w:val="99"/>
    <w:semiHidden/>
    <w:unhideWhenUsed/>
    <w:rsid w:val="00D61A03"/>
    <w:pPr>
      <w:spacing w:line="240" w:lineRule="auto"/>
    </w:pPr>
  </w:style>
  <w:style w:type="character" w:customStyle="1" w:styleId="FootnoteTextChar">
    <w:name w:val="Footnote Text Char"/>
    <w:basedOn w:val="DefaultParagraphFont"/>
    <w:link w:val="FootnoteText"/>
    <w:uiPriority w:val="99"/>
    <w:semiHidden/>
    <w:rsid w:val="00D61A03"/>
    <w:rPr>
      <w:rFonts w:ascii="Arial" w:hAnsi="Arial"/>
      <w:color w:val="1F1F1B"/>
      <w:spacing w:val="6"/>
    </w:rPr>
  </w:style>
  <w:style w:type="character" w:styleId="FootnoteReference">
    <w:name w:val="footnote reference"/>
    <w:basedOn w:val="DefaultParagraphFont"/>
    <w:uiPriority w:val="99"/>
    <w:semiHidden/>
    <w:unhideWhenUsed/>
    <w:rsid w:val="00D61A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46574">
      <w:bodyDiv w:val="1"/>
      <w:marLeft w:val="0"/>
      <w:marRight w:val="0"/>
      <w:marTop w:val="0"/>
      <w:marBottom w:val="0"/>
      <w:divBdr>
        <w:top w:val="none" w:sz="0" w:space="0" w:color="auto"/>
        <w:left w:val="none" w:sz="0" w:space="0" w:color="auto"/>
        <w:bottom w:val="none" w:sz="0" w:space="0" w:color="auto"/>
        <w:right w:val="none" w:sz="0" w:space="0" w:color="auto"/>
      </w:divBdr>
    </w:div>
    <w:div w:id="228269016">
      <w:bodyDiv w:val="1"/>
      <w:marLeft w:val="0"/>
      <w:marRight w:val="0"/>
      <w:marTop w:val="0"/>
      <w:marBottom w:val="0"/>
      <w:divBdr>
        <w:top w:val="none" w:sz="0" w:space="0" w:color="auto"/>
        <w:left w:val="none" w:sz="0" w:space="0" w:color="auto"/>
        <w:bottom w:val="none" w:sz="0" w:space="0" w:color="auto"/>
        <w:right w:val="none" w:sz="0" w:space="0" w:color="auto"/>
      </w:divBdr>
    </w:div>
    <w:div w:id="321809691">
      <w:bodyDiv w:val="1"/>
      <w:marLeft w:val="0"/>
      <w:marRight w:val="0"/>
      <w:marTop w:val="0"/>
      <w:marBottom w:val="0"/>
      <w:divBdr>
        <w:top w:val="none" w:sz="0" w:space="0" w:color="auto"/>
        <w:left w:val="none" w:sz="0" w:space="0" w:color="auto"/>
        <w:bottom w:val="none" w:sz="0" w:space="0" w:color="auto"/>
        <w:right w:val="none" w:sz="0" w:space="0" w:color="auto"/>
      </w:divBdr>
    </w:div>
    <w:div w:id="400756411">
      <w:bodyDiv w:val="1"/>
      <w:marLeft w:val="0"/>
      <w:marRight w:val="0"/>
      <w:marTop w:val="0"/>
      <w:marBottom w:val="0"/>
      <w:divBdr>
        <w:top w:val="none" w:sz="0" w:space="0" w:color="auto"/>
        <w:left w:val="none" w:sz="0" w:space="0" w:color="auto"/>
        <w:bottom w:val="none" w:sz="0" w:space="0" w:color="auto"/>
        <w:right w:val="none" w:sz="0" w:space="0" w:color="auto"/>
      </w:divBdr>
    </w:div>
    <w:div w:id="882324696">
      <w:bodyDiv w:val="1"/>
      <w:marLeft w:val="0"/>
      <w:marRight w:val="0"/>
      <w:marTop w:val="0"/>
      <w:marBottom w:val="0"/>
      <w:divBdr>
        <w:top w:val="none" w:sz="0" w:space="0" w:color="auto"/>
        <w:left w:val="none" w:sz="0" w:space="0" w:color="auto"/>
        <w:bottom w:val="none" w:sz="0" w:space="0" w:color="auto"/>
        <w:right w:val="none" w:sz="0" w:space="0" w:color="auto"/>
      </w:divBdr>
    </w:div>
    <w:div w:id="1012685798">
      <w:bodyDiv w:val="1"/>
      <w:marLeft w:val="0"/>
      <w:marRight w:val="0"/>
      <w:marTop w:val="0"/>
      <w:marBottom w:val="0"/>
      <w:divBdr>
        <w:top w:val="none" w:sz="0" w:space="0" w:color="auto"/>
        <w:left w:val="none" w:sz="0" w:space="0" w:color="auto"/>
        <w:bottom w:val="none" w:sz="0" w:space="0" w:color="auto"/>
        <w:right w:val="none" w:sz="0" w:space="0" w:color="auto"/>
      </w:divBdr>
    </w:div>
    <w:div w:id="1071005382">
      <w:bodyDiv w:val="1"/>
      <w:marLeft w:val="0"/>
      <w:marRight w:val="0"/>
      <w:marTop w:val="0"/>
      <w:marBottom w:val="0"/>
      <w:divBdr>
        <w:top w:val="none" w:sz="0" w:space="0" w:color="auto"/>
        <w:left w:val="none" w:sz="0" w:space="0" w:color="auto"/>
        <w:bottom w:val="none" w:sz="0" w:space="0" w:color="auto"/>
        <w:right w:val="none" w:sz="0" w:space="0" w:color="auto"/>
      </w:divBdr>
    </w:div>
    <w:div w:id="1281843634">
      <w:bodyDiv w:val="1"/>
      <w:marLeft w:val="0"/>
      <w:marRight w:val="0"/>
      <w:marTop w:val="0"/>
      <w:marBottom w:val="0"/>
      <w:divBdr>
        <w:top w:val="none" w:sz="0" w:space="0" w:color="auto"/>
        <w:left w:val="none" w:sz="0" w:space="0" w:color="auto"/>
        <w:bottom w:val="none" w:sz="0" w:space="0" w:color="auto"/>
        <w:right w:val="none" w:sz="0" w:space="0" w:color="auto"/>
      </w:divBdr>
    </w:div>
    <w:div w:id="1867480945">
      <w:bodyDiv w:val="1"/>
      <w:marLeft w:val="0"/>
      <w:marRight w:val="0"/>
      <w:marTop w:val="0"/>
      <w:marBottom w:val="0"/>
      <w:divBdr>
        <w:top w:val="none" w:sz="0" w:space="0" w:color="auto"/>
        <w:left w:val="none" w:sz="0" w:space="0" w:color="auto"/>
        <w:bottom w:val="none" w:sz="0" w:space="0" w:color="auto"/>
        <w:right w:val="none" w:sz="0" w:space="0" w:color="auto"/>
      </w:divBdr>
      <w:divsChild>
        <w:div w:id="1927684188">
          <w:marLeft w:val="0"/>
          <w:marRight w:val="0"/>
          <w:marTop w:val="0"/>
          <w:marBottom w:val="0"/>
          <w:divBdr>
            <w:top w:val="none" w:sz="0" w:space="0" w:color="auto"/>
            <w:left w:val="none" w:sz="0" w:space="0" w:color="auto"/>
            <w:bottom w:val="none" w:sz="0" w:space="0" w:color="auto"/>
            <w:right w:val="none" w:sz="0" w:space="0" w:color="auto"/>
          </w:divBdr>
        </w:div>
      </w:divsChild>
    </w:div>
    <w:div w:id="1952320802">
      <w:bodyDiv w:val="1"/>
      <w:marLeft w:val="0"/>
      <w:marRight w:val="0"/>
      <w:marTop w:val="0"/>
      <w:marBottom w:val="0"/>
      <w:divBdr>
        <w:top w:val="none" w:sz="0" w:space="0" w:color="auto"/>
        <w:left w:val="none" w:sz="0" w:space="0" w:color="auto"/>
        <w:bottom w:val="none" w:sz="0" w:space="0" w:color="auto"/>
        <w:right w:val="none" w:sz="0" w:space="0" w:color="auto"/>
      </w:divBdr>
    </w:div>
    <w:div w:id="2003317106">
      <w:bodyDiv w:val="1"/>
      <w:marLeft w:val="0"/>
      <w:marRight w:val="0"/>
      <w:marTop w:val="0"/>
      <w:marBottom w:val="0"/>
      <w:divBdr>
        <w:top w:val="none" w:sz="0" w:space="0" w:color="auto"/>
        <w:left w:val="none" w:sz="0" w:space="0" w:color="auto"/>
        <w:bottom w:val="none" w:sz="0" w:space="0" w:color="auto"/>
        <w:right w:val="none" w:sz="0" w:space="0" w:color="auto"/>
      </w:divBdr>
    </w:div>
    <w:div w:id="2113621397">
      <w:bodyDiv w:val="1"/>
      <w:marLeft w:val="0"/>
      <w:marRight w:val="0"/>
      <w:marTop w:val="0"/>
      <w:marBottom w:val="0"/>
      <w:divBdr>
        <w:top w:val="none" w:sz="0" w:space="0" w:color="auto"/>
        <w:left w:val="none" w:sz="0" w:space="0" w:color="auto"/>
        <w:bottom w:val="none" w:sz="0" w:space="0" w:color="auto"/>
        <w:right w:val="none" w:sz="0" w:space="0" w:color="auto"/>
      </w:divBdr>
    </w:div>
    <w:div w:id="2113937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nsionbee.com/blog/2016/july/robin-hood-inde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ress@pensionbee.com" TargetMode="External"/><Relationship Id="rId4" Type="http://schemas.openxmlformats.org/officeDocument/2006/relationships/settings" Target="settings.xml"/><Relationship Id="rId9" Type="http://schemas.openxmlformats.org/officeDocument/2006/relationships/hyperlink" Target="mailto:press@pensionbee.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sper\Documents\Custom%20Office%20Templates\PensionBee%20custom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F5B784-7B68-4D2B-92D0-FE5FEA592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PensionBee customer template</Template>
  <TotalTime>1</TotalTime>
  <Pages>6</Pages>
  <Words>1034</Words>
  <Characters>5899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Jasper Martens</dc:creator>
  <cp:keywords/>
  <dc:description/>
  <cp:lastModifiedBy>Jasper Martens</cp:lastModifiedBy>
  <cp:revision>3</cp:revision>
  <cp:lastPrinted>2015-10-21T10:51:00Z</cp:lastPrinted>
  <dcterms:created xsi:type="dcterms:W3CDTF">2017-08-07T09:24:00Z</dcterms:created>
  <dcterms:modified xsi:type="dcterms:W3CDTF">2017-08-07T14:46:00Z</dcterms:modified>
</cp:coreProperties>
</file>